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4F9" w:rsidRDefault="00D33BFB" w:rsidP="00A32A02">
      <w:pPr>
        <w:pStyle w:val="Piedepgina"/>
        <w:tabs>
          <w:tab w:val="clear" w:pos="4252"/>
          <w:tab w:val="center" w:pos="2127"/>
        </w:tabs>
        <w:ind w:left="1701"/>
        <w:jc w:val="both"/>
        <w:rPr>
          <w:rFonts w:ascii="Arial Narrow" w:hAnsi="Arial Narrow"/>
          <w:b/>
          <w:noProof/>
          <w:sz w:val="28"/>
          <w:szCs w:val="28"/>
          <w:u w:val="single"/>
          <w:lang w:val="es-ES"/>
        </w:rPr>
      </w:pPr>
      <w:r>
        <w:rPr>
          <w:rFonts w:ascii="Arial Narrow" w:hAnsi="Arial Narrow"/>
          <w:b/>
          <w:noProof/>
          <w:sz w:val="28"/>
          <w:szCs w:val="28"/>
          <w:u w:val="single"/>
          <w:lang w:val="es-ES"/>
        </w:rPr>
        <w:pict>
          <v:shapetype id="_x0000_t202" coordsize="21600,21600" o:spt="202" path="m,l,21600r21600,l21600,xe">
            <v:stroke joinstyle="miter"/>
            <v:path gradientshapeok="t" o:connecttype="rect"/>
          </v:shapetype>
          <v:shape id="Text Box 8" o:spid="_x0000_s1026" type="#_x0000_t202" style="position:absolute;left:0;text-align:left;margin-left:-11.05pt;margin-top:-7.8pt;width:63pt;height:299.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" filled="f" stroked="f">
            <v:textbox style="layout-flow:vertical;mso-layout-flow-alt:bottom-to-top">
              <w:txbxContent>
                <w:p w:rsidR="005C34F9" w:rsidRDefault="005C34F9" w:rsidP="005C34F9">
                  <w:pPr>
                    <w:pStyle w:val="Ttulo4"/>
                    <w:jc w:val="left"/>
                    <w:rPr>
                      <w:color w:val="999999"/>
                    </w:rPr>
                  </w:pPr>
                  <w:r>
                    <w:rPr>
                      <w:color w:val="999999"/>
                    </w:rPr>
                    <w:t xml:space="preserve">Nota de Prensa </w:t>
                  </w:r>
                  <w:proofErr w:type="spellStart"/>
                  <w:r>
                    <w:rPr>
                      <w:color w:val="999999"/>
                    </w:rPr>
                    <w:t>PrensaPrensaComunicado</w:t>
                  </w:r>
                  <w:proofErr w:type="spellEnd"/>
                </w:p>
              </w:txbxContent>
            </v:textbox>
          </v:shape>
        </w:pict>
      </w:r>
      <w:r w:rsidR="005C34F9" w:rsidRPr="00E577B1">
        <w:rPr>
          <w:rFonts w:ascii="Arial Narrow" w:hAnsi="Arial Narrow"/>
          <w:b/>
          <w:noProof/>
          <w:sz w:val="28"/>
          <w:szCs w:val="28"/>
          <w:u w:val="single"/>
          <w:lang w:val="es-ES"/>
        </w:rPr>
        <w:t>Comparecencia del secretario de Estado para las Administraciones Territoriales en la Comisión de Presupuestos del Congreso de los Diputados</w:t>
      </w:r>
    </w:p>
    <w:p w:rsidR="005C34F9" w:rsidRDefault="005C34F9" w:rsidP="00A32A02">
      <w:pPr>
        <w:pStyle w:val="Piedepgina"/>
        <w:tabs>
          <w:tab w:val="clear" w:pos="4252"/>
          <w:tab w:val="center" w:pos="2127"/>
        </w:tabs>
        <w:ind w:left="1701"/>
        <w:jc w:val="both"/>
        <w:rPr>
          <w:rFonts w:ascii="Arial Narrow" w:hAnsi="Arial Narrow"/>
          <w:b/>
          <w:noProof/>
          <w:sz w:val="2"/>
          <w:szCs w:val="2"/>
          <w:u w:val="single"/>
          <w:lang w:val="es-ES"/>
        </w:rPr>
      </w:pPr>
    </w:p>
    <w:p w:rsidR="005C34F9" w:rsidRDefault="005C34F9" w:rsidP="00A32A02">
      <w:pPr>
        <w:pStyle w:val="Piedepgina"/>
        <w:tabs>
          <w:tab w:val="clear" w:pos="4252"/>
          <w:tab w:val="center" w:pos="2127"/>
        </w:tabs>
        <w:ind w:left="1701"/>
        <w:jc w:val="both"/>
        <w:rPr>
          <w:rFonts w:ascii="Arial Narrow" w:hAnsi="Arial Narrow"/>
          <w:b/>
          <w:noProof/>
          <w:sz w:val="2"/>
          <w:szCs w:val="2"/>
          <w:u w:val="single"/>
          <w:lang w:val="es-ES"/>
        </w:rPr>
      </w:pPr>
    </w:p>
    <w:p w:rsidR="005C34F9" w:rsidRDefault="005C34F9" w:rsidP="00A32A02">
      <w:pPr>
        <w:pStyle w:val="Piedepgina"/>
        <w:tabs>
          <w:tab w:val="clear" w:pos="4252"/>
          <w:tab w:val="center" w:pos="2127"/>
        </w:tabs>
        <w:ind w:left="1701"/>
        <w:jc w:val="both"/>
        <w:rPr>
          <w:rFonts w:ascii="Arial Narrow" w:hAnsi="Arial Narrow"/>
          <w:b/>
          <w:noProof/>
          <w:sz w:val="2"/>
          <w:szCs w:val="2"/>
          <w:u w:val="single"/>
          <w:lang w:val="es-ES"/>
        </w:rPr>
      </w:pPr>
    </w:p>
    <w:p w:rsidR="005C34F9" w:rsidRDefault="005C34F9" w:rsidP="00A32A02">
      <w:pPr>
        <w:pStyle w:val="Piedepgina"/>
        <w:tabs>
          <w:tab w:val="clear" w:pos="4252"/>
          <w:tab w:val="center" w:pos="2127"/>
        </w:tabs>
        <w:ind w:left="1701"/>
        <w:jc w:val="both"/>
        <w:rPr>
          <w:rFonts w:ascii="Arial Narrow" w:hAnsi="Arial Narrow"/>
          <w:b/>
          <w:noProof/>
          <w:sz w:val="2"/>
          <w:szCs w:val="2"/>
          <w:u w:val="single"/>
          <w:lang w:val="es-ES"/>
        </w:rPr>
      </w:pPr>
    </w:p>
    <w:p w:rsidR="005C34F9" w:rsidRDefault="005C34F9" w:rsidP="00A32A02">
      <w:pPr>
        <w:pStyle w:val="Piedepgina"/>
        <w:tabs>
          <w:tab w:val="clear" w:pos="4252"/>
          <w:tab w:val="center" w:pos="2127"/>
        </w:tabs>
        <w:ind w:left="1701"/>
        <w:jc w:val="both"/>
        <w:rPr>
          <w:rFonts w:ascii="Arial Narrow" w:hAnsi="Arial Narrow"/>
          <w:b/>
          <w:noProof/>
          <w:sz w:val="2"/>
          <w:szCs w:val="2"/>
          <w:u w:val="single"/>
          <w:lang w:val="es-ES"/>
        </w:rPr>
      </w:pPr>
    </w:p>
    <w:p w:rsidR="005C34F9" w:rsidRDefault="005C34F9" w:rsidP="00A32A02">
      <w:pPr>
        <w:pStyle w:val="Piedepgina"/>
        <w:tabs>
          <w:tab w:val="clear" w:pos="4252"/>
          <w:tab w:val="center" w:pos="2127"/>
        </w:tabs>
        <w:ind w:left="1701"/>
        <w:jc w:val="both"/>
        <w:rPr>
          <w:rFonts w:ascii="Arial Narrow" w:hAnsi="Arial Narrow"/>
          <w:b/>
          <w:noProof/>
          <w:sz w:val="2"/>
          <w:szCs w:val="2"/>
          <w:u w:val="single"/>
          <w:lang w:val="es-ES"/>
        </w:rPr>
      </w:pPr>
    </w:p>
    <w:p w:rsidR="005C34F9" w:rsidRDefault="005C34F9" w:rsidP="00A32A02">
      <w:pPr>
        <w:pStyle w:val="Piedepgina"/>
        <w:tabs>
          <w:tab w:val="clear" w:pos="4252"/>
          <w:tab w:val="center" w:pos="2127"/>
        </w:tabs>
        <w:ind w:left="1701"/>
        <w:jc w:val="both"/>
        <w:rPr>
          <w:rFonts w:ascii="Arial Narrow" w:hAnsi="Arial Narrow"/>
          <w:b/>
          <w:noProof/>
          <w:sz w:val="2"/>
          <w:szCs w:val="2"/>
          <w:u w:val="single"/>
          <w:lang w:val="es-ES"/>
        </w:rPr>
      </w:pPr>
    </w:p>
    <w:p w:rsidR="005C34F9" w:rsidRPr="007B66CB" w:rsidRDefault="005C34F9" w:rsidP="00A32A02">
      <w:pPr>
        <w:pStyle w:val="Piedepgina"/>
        <w:tabs>
          <w:tab w:val="clear" w:pos="4252"/>
          <w:tab w:val="center" w:pos="2127"/>
        </w:tabs>
        <w:ind w:left="1701"/>
        <w:jc w:val="both"/>
        <w:rPr>
          <w:rFonts w:ascii="Arial Narrow" w:hAnsi="Arial Narrow"/>
          <w:b/>
          <w:noProof/>
          <w:sz w:val="2"/>
          <w:szCs w:val="2"/>
          <w:u w:val="single"/>
          <w:lang w:val="es-ES"/>
        </w:rPr>
      </w:pPr>
    </w:p>
    <w:p w:rsidR="005C34F9" w:rsidRPr="00612328" w:rsidRDefault="005C34F9" w:rsidP="00A32A02">
      <w:pPr>
        <w:pStyle w:val="Piedepgina"/>
        <w:tabs>
          <w:tab w:val="clear" w:pos="4252"/>
          <w:tab w:val="center" w:pos="2127"/>
        </w:tabs>
        <w:ind w:left="1701"/>
        <w:rPr>
          <w:rFonts w:ascii="Arial Narrow" w:hAnsi="Arial Narrow"/>
          <w:b/>
          <w:noProof/>
          <w:sz w:val="47"/>
          <w:szCs w:val="47"/>
          <w:lang w:val="es-ES"/>
        </w:rPr>
      </w:pPr>
      <w:r w:rsidRPr="00612328">
        <w:rPr>
          <w:rFonts w:ascii="Arial Narrow" w:hAnsi="Arial Narrow"/>
          <w:b/>
          <w:noProof/>
          <w:sz w:val="47"/>
          <w:szCs w:val="47"/>
          <w:lang w:val="es-ES"/>
        </w:rPr>
        <w:t xml:space="preserve">Roberto Bermúdez de Castro destaca como objetivos de su gestión la búsqueda de acuerdos entre Administraciones, la lealtad institucional, la colaboración con las CCAA y los programas de cooperación económica con las EELL </w:t>
      </w:r>
    </w:p>
    <w:p w:rsidR="005C34F9" w:rsidRDefault="005C34F9" w:rsidP="00A32A02">
      <w:pPr>
        <w:pStyle w:val="Piedepgina"/>
        <w:tabs>
          <w:tab w:val="clear" w:pos="4252"/>
          <w:tab w:val="center" w:pos="2127"/>
        </w:tabs>
        <w:ind w:left="1701"/>
        <w:jc w:val="both"/>
        <w:rPr>
          <w:rFonts w:ascii="Arial Narrow" w:hAnsi="Arial Narrow"/>
          <w:b/>
          <w:noProof/>
          <w:sz w:val="2"/>
          <w:szCs w:val="2"/>
          <w:lang w:val="es-ES"/>
        </w:rPr>
      </w:pPr>
    </w:p>
    <w:p w:rsidR="005C34F9" w:rsidRDefault="005C34F9" w:rsidP="00A32A02">
      <w:pPr>
        <w:pStyle w:val="Piedepgina"/>
        <w:tabs>
          <w:tab w:val="clear" w:pos="4252"/>
          <w:tab w:val="center" w:pos="2127"/>
        </w:tabs>
        <w:ind w:left="1701"/>
        <w:jc w:val="both"/>
        <w:rPr>
          <w:rFonts w:ascii="Arial Narrow" w:hAnsi="Arial Narrow"/>
          <w:b/>
          <w:noProof/>
          <w:sz w:val="2"/>
          <w:szCs w:val="2"/>
          <w:lang w:val="es-ES"/>
        </w:rPr>
      </w:pPr>
    </w:p>
    <w:p w:rsidR="005C34F9" w:rsidRDefault="005C34F9" w:rsidP="00A32A02">
      <w:pPr>
        <w:pStyle w:val="Piedepgina"/>
        <w:tabs>
          <w:tab w:val="clear" w:pos="4252"/>
          <w:tab w:val="center" w:pos="2127"/>
        </w:tabs>
        <w:ind w:left="1701"/>
        <w:jc w:val="both"/>
        <w:rPr>
          <w:rFonts w:ascii="Arial Narrow" w:hAnsi="Arial Narrow"/>
          <w:b/>
          <w:noProof/>
          <w:sz w:val="2"/>
          <w:szCs w:val="2"/>
          <w:lang w:val="es-ES"/>
        </w:rPr>
      </w:pPr>
    </w:p>
    <w:p w:rsidR="005C34F9" w:rsidRDefault="005C34F9" w:rsidP="00A32A02">
      <w:pPr>
        <w:pStyle w:val="Piedepgina"/>
        <w:tabs>
          <w:tab w:val="clear" w:pos="4252"/>
          <w:tab w:val="center" w:pos="2127"/>
        </w:tabs>
        <w:ind w:left="1701"/>
        <w:jc w:val="both"/>
        <w:rPr>
          <w:rFonts w:ascii="Arial Narrow" w:hAnsi="Arial Narrow"/>
          <w:b/>
          <w:noProof/>
          <w:sz w:val="2"/>
          <w:szCs w:val="2"/>
          <w:lang w:val="es-ES"/>
        </w:rPr>
      </w:pPr>
    </w:p>
    <w:p w:rsidR="005C34F9" w:rsidRDefault="005C34F9" w:rsidP="00A32A02">
      <w:pPr>
        <w:pStyle w:val="Piedepgina"/>
        <w:tabs>
          <w:tab w:val="clear" w:pos="4252"/>
          <w:tab w:val="center" w:pos="2127"/>
        </w:tabs>
        <w:ind w:left="1701"/>
        <w:jc w:val="both"/>
        <w:rPr>
          <w:rFonts w:ascii="Arial Narrow" w:hAnsi="Arial Narrow"/>
          <w:b/>
          <w:noProof/>
          <w:sz w:val="2"/>
          <w:szCs w:val="2"/>
          <w:lang w:val="es-ES"/>
        </w:rPr>
      </w:pPr>
    </w:p>
    <w:p w:rsidR="005C34F9" w:rsidRDefault="005C34F9" w:rsidP="00A32A02">
      <w:pPr>
        <w:pStyle w:val="Piedepgina"/>
        <w:tabs>
          <w:tab w:val="clear" w:pos="4252"/>
          <w:tab w:val="center" w:pos="2127"/>
        </w:tabs>
        <w:ind w:left="1701"/>
        <w:jc w:val="both"/>
        <w:rPr>
          <w:rFonts w:ascii="Arial Narrow" w:hAnsi="Arial Narrow"/>
          <w:b/>
          <w:noProof/>
          <w:sz w:val="2"/>
          <w:szCs w:val="2"/>
          <w:lang w:val="es-ES"/>
        </w:rPr>
      </w:pPr>
    </w:p>
    <w:p w:rsidR="005C34F9" w:rsidRDefault="005C34F9" w:rsidP="00A32A02">
      <w:pPr>
        <w:pStyle w:val="Piedepgina"/>
        <w:tabs>
          <w:tab w:val="clear" w:pos="4252"/>
          <w:tab w:val="center" w:pos="2127"/>
        </w:tabs>
        <w:ind w:left="1701"/>
        <w:jc w:val="both"/>
        <w:rPr>
          <w:rFonts w:ascii="Arial Narrow" w:hAnsi="Arial Narrow"/>
          <w:b/>
          <w:noProof/>
          <w:sz w:val="2"/>
          <w:szCs w:val="2"/>
          <w:lang w:val="es-ES"/>
        </w:rPr>
      </w:pPr>
    </w:p>
    <w:p w:rsidR="005C34F9" w:rsidRDefault="005C34F9" w:rsidP="00A32A02">
      <w:pPr>
        <w:pStyle w:val="Piedepgina"/>
        <w:tabs>
          <w:tab w:val="clear" w:pos="4252"/>
          <w:tab w:val="center" w:pos="2127"/>
        </w:tabs>
        <w:ind w:left="1701"/>
        <w:jc w:val="both"/>
        <w:rPr>
          <w:rFonts w:ascii="Arial Narrow" w:hAnsi="Arial Narrow"/>
          <w:b/>
          <w:noProof/>
          <w:sz w:val="2"/>
          <w:szCs w:val="2"/>
          <w:lang w:val="es-ES"/>
        </w:rPr>
      </w:pPr>
    </w:p>
    <w:p w:rsidR="005C34F9" w:rsidRDefault="005C34F9" w:rsidP="00A32A02">
      <w:pPr>
        <w:pStyle w:val="Piedepgina"/>
        <w:tabs>
          <w:tab w:val="clear" w:pos="4252"/>
          <w:tab w:val="center" w:pos="2127"/>
        </w:tabs>
        <w:ind w:left="1701"/>
        <w:jc w:val="both"/>
        <w:rPr>
          <w:rFonts w:ascii="Arial Narrow" w:hAnsi="Arial Narrow"/>
          <w:b/>
          <w:noProof/>
          <w:sz w:val="2"/>
          <w:szCs w:val="2"/>
          <w:lang w:val="es-ES"/>
        </w:rPr>
      </w:pPr>
    </w:p>
    <w:p w:rsidR="005C34F9" w:rsidRPr="00F94BF8" w:rsidRDefault="005C34F9" w:rsidP="00A32A02">
      <w:pPr>
        <w:pStyle w:val="Piedepgina"/>
        <w:tabs>
          <w:tab w:val="clear" w:pos="4252"/>
          <w:tab w:val="center" w:pos="2127"/>
        </w:tabs>
        <w:ind w:left="1701"/>
        <w:jc w:val="both"/>
        <w:rPr>
          <w:rFonts w:ascii="Arial Narrow" w:hAnsi="Arial Narrow"/>
          <w:b/>
          <w:noProof/>
          <w:sz w:val="2"/>
          <w:szCs w:val="2"/>
          <w:lang w:val="es-ES"/>
        </w:rPr>
      </w:pPr>
    </w:p>
    <w:p w:rsidR="005C34F9" w:rsidRDefault="005C34F9" w:rsidP="00A32A02">
      <w:pPr>
        <w:pStyle w:val="Piedepgina"/>
        <w:tabs>
          <w:tab w:val="clear" w:pos="4252"/>
          <w:tab w:val="center" w:pos="2127"/>
        </w:tabs>
        <w:ind w:left="1701"/>
        <w:jc w:val="both"/>
        <w:rPr>
          <w:rFonts w:ascii="Arial Narrow" w:hAnsi="Arial Narrow"/>
          <w:b/>
          <w:noProof/>
          <w:sz w:val="28"/>
          <w:szCs w:val="28"/>
          <w:lang w:val="es-ES"/>
        </w:rPr>
      </w:pPr>
    </w:p>
    <w:p w:rsidR="005C34F9" w:rsidRPr="00071857" w:rsidRDefault="005C34F9" w:rsidP="00A32A02">
      <w:pPr>
        <w:pStyle w:val="Piedepgina"/>
        <w:numPr>
          <w:ilvl w:val="0"/>
          <w:numId w:val="42"/>
        </w:numPr>
        <w:tabs>
          <w:tab w:val="clear" w:pos="4252"/>
          <w:tab w:val="center" w:pos="2127"/>
        </w:tabs>
        <w:ind w:left="1985" w:hanging="284"/>
        <w:jc w:val="both"/>
        <w:rPr>
          <w:rFonts w:ascii="Arial Narrow" w:hAnsi="Arial Narrow"/>
          <w:b/>
          <w:noProof/>
          <w:sz w:val="28"/>
          <w:szCs w:val="28"/>
          <w:lang w:val="es-ES"/>
        </w:rPr>
      </w:pPr>
      <w:r w:rsidRPr="00071857">
        <w:rPr>
          <w:rFonts w:ascii="Arial Narrow" w:hAnsi="Arial Narrow"/>
          <w:b/>
          <w:noProof/>
          <w:sz w:val="28"/>
          <w:szCs w:val="28"/>
          <w:lang w:val="es-ES"/>
        </w:rPr>
        <w:t>La Secretaría de Estado para las Administraciones Territoriales cuenta para 2018 con 311 millones de euros</w:t>
      </w:r>
      <w:r>
        <w:rPr>
          <w:rFonts w:ascii="Arial Narrow" w:hAnsi="Arial Narrow"/>
          <w:b/>
          <w:noProof/>
          <w:sz w:val="28"/>
          <w:szCs w:val="28"/>
          <w:lang w:val="es-ES"/>
        </w:rPr>
        <w:t xml:space="preserve">, </w:t>
      </w:r>
      <w:r w:rsidRPr="00071857">
        <w:rPr>
          <w:rFonts w:ascii="Arial Narrow" w:hAnsi="Arial Narrow"/>
          <w:b/>
          <w:noProof/>
          <w:sz w:val="28"/>
          <w:szCs w:val="28"/>
          <w:lang w:val="es-ES"/>
        </w:rPr>
        <w:t>10,5 millones más que en 2017, que representa el 70,4% del presupuesto del Ministerio de la Presidencia y para las Administraciones Territoriales</w:t>
      </w:r>
    </w:p>
    <w:p w:rsidR="005C34F9" w:rsidRDefault="005C34F9" w:rsidP="00A32A02">
      <w:pPr>
        <w:pStyle w:val="Piedepgina"/>
        <w:tabs>
          <w:tab w:val="clear" w:pos="4252"/>
          <w:tab w:val="center" w:pos="2127"/>
        </w:tabs>
        <w:ind w:left="1985" w:hanging="284"/>
        <w:jc w:val="both"/>
        <w:rPr>
          <w:rFonts w:ascii="Arial Narrow" w:hAnsi="Arial Narrow"/>
          <w:b/>
          <w:noProof/>
          <w:sz w:val="28"/>
          <w:szCs w:val="28"/>
          <w:lang w:val="es-ES"/>
        </w:rPr>
      </w:pPr>
    </w:p>
    <w:p w:rsidR="005C34F9" w:rsidRDefault="005C34F9" w:rsidP="00A32A02">
      <w:pPr>
        <w:pStyle w:val="Piedepgina"/>
        <w:numPr>
          <w:ilvl w:val="0"/>
          <w:numId w:val="42"/>
        </w:numPr>
        <w:tabs>
          <w:tab w:val="clear" w:pos="4252"/>
          <w:tab w:val="center" w:pos="2127"/>
        </w:tabs>
        <w:ind w:left="1985" w:hanging="284"/>
        <w:jc w:val="both"/>
        <w:rPr>
          <w:rFonts w:ascii="Arial Narrow" w:hAnsi="Arial Narrow"/>
          <w:b/>
          <w:noProof/>
          <w:sz w:val="28"/>
          <w:szCs w:val="28"/>
          <w:lang w:val="es-ES"/>
        </w:rPr>
      </w:pPr>
      <w:r>
        <w:rPr>
          <w:rFonts w:ascii="Arial Narrow" w:hAnsi="Arial Narrow"/>
          <w:b/>
          <w:noProof/>
          <w:sz w:val="28"/>
          <w:szCs w:val="28"/>
          <w:lang w:val="es-ES"/>
        </w:rPr>
        <w:t>Asimismo, gestiona más de 650 millones de euros procedentes del FEDER, dirigidos a municipios con menos de 100.000 habitantes, excepto capitales de provincia, para estrategias de desarrollo urbano sostenible e integrado (EDUSI)</w:t>
      </w:r>
    </w:p>
    <w:p w:rsidR="005C34F9" w:rsidRDefault="005C34F9" w:rsidP="00A32A02">
      <w:pPr>
        <w:pStyle w:val="Piedepgina"/>
        <w:tabs>
          <w:tab w:val="clear" w:pos="4252"/>
          <w:tab w:val="center" w:pos="2127"/>
        </w:tabs>
        <w:ind w:left="1985" w:hanging="284"/>
        <w:jc w:val="both"/>
        <w:rPr>
          <w:rFonts w:ascii="Arial Narrow" w:hAnsi="Arial Narrow"/>
          <w:b/>
          <w:noProof/>
          <w:sz w:val="28"/>
          <w:szCs w:val="28"/>
          <w:lang w:val="es-ES"/>
        </w:rPr>
      </w:pPr>
    </w:p>
    <w:p w:rsidR="005C34F9" w:rsidRDefault="005C34F9" w:rsidP="00A32A02">
      <w:pPr>
        <w:pStyle w:val="Piedepgina"/>
        <w:numPr>
          <w:ilvl w:val="0"/>
          <w:numId w:val="42"/>
        </w:numPr>
        <w:tabs>
          <w:tab w:val="clear" w:pos="4252"/>
          <w:tab w:val="center" w:pos="2127"/>
        </w:tabs>
        <w:ind w:left="1985" w:hanging="284"/>
        <w:jc w:val="both"/>
        <w:rPr>
          <w:rFonts w:ascii="Arial Narrow" w:hAnsi="Arial Narrow"/>
          <w:b/>
          <w:noProof/>
          <w:sz w:val="28"/>
          <w:szCs w:val="28"/>
          <w:lang w:val="es-ES"/>
        </w:rPr>
      </w:pPr>
      <w:r>
        <w:rPr>
          <w:rFonts w:ascii="Arial Narrow" w:hAnsi="Arial Narrow"/>
          <w:b/>
          <w:noProof/>
          <w:sz w:val="28"/>
          <w:szCs w:val="28"/>
          <w:lang w:val="es-ES"/>
        </w:rPr>
        <w:t xml:space="preserve">También gestiona ayudas para las EELL del Fondo Social Europeo: las destinadas a programas de empleo juvenil, </w:t>
      </w:r>
      <w:r w:rsidRPr="005F77EB">
        <w:rPr>
          <w:rFonts w:ascii="Arial Narrow" w:hAnsi="Arial Narrow"/>
          <w:b/>
          <w:noProof/>
          <w:color w:val="000000" w:themeColor="text1"/>
          <w:sz w:val="28"/>
          <w:szCs w:val="28"/>
          <w:lang w:val="es-ES"/>
        </w:rPr>
        <w:t>ya</w:t>
      </w:r>
      <w:r>
        <w:rPr>
          <w:rFonts w:ascii="Arial Narrow" w:hAnsi="Arial Narrow"/>
          <w:b/>
          <w:noProof/>
          <w:color w:val="FF0000"/>
          <w:sz w:val="28"/>
          <w:szCs w:val="28"/>
          <w:lang w:val="es-ES"/>
        </w:rPr>
        <w:t xml:space="preserve"> </w:t>
      </w:r>
      <w:r>
        <w:rPr>
          <w:rFonts w:ascii="Arial Narrow" w:hAnsi="Arial Narrow"/>
          <w:b/>
          <w:noProof/>
          <w:sz w:val="28"/>
          <w:szCs w:val="28"/>
          <w:lang w:val="es-ES"/>
        </w:rPr>
        <w:t>convocadas y en fase de ejecución, por importe de 100 millones, a las que se sumará una nueva convocatoria, y una línea adicional más centrada en los problemas de despoblación. Además, en los próximos días se realizará una convocatoria, por importe de 184 millones, destinada a personas en riesgo de exclusión social</w:t>
      </w:r>
    </w:p>
    <w:p w:rsidR="005C34F9" w:rsidRDefault="005C34F9" w:rsidP="00A32A02">
      <w:pPr>
        <w:pStyle w:val="Piedepgina"/>
        <w:tabs>
          <w:tab w:val="clear" w:pos="4252"/>
          <w:tab w:val="center" w:pos="2127"/>
        </w:tabs>
        <w:ind w:left="1985" w:hanging="284"/>
        <w:jc w:val="both"/>
        <w:rPr>
          <w:rFonts w:ascii="Arial Narrow" w:hAnsi="Arial Narrow"/>
          <w:b/>
          <w:noProof/>
          <w:sz w:val="28"/>
          <w:szCs w:val="28"/>
          <w:lang w:val="es-ES"/>
        </w:rPr>
      </w:pPr>
    </w:p>
    <w:p w:rsidR="005C34F9" w:rsidRDefault="005C34F9" w:rsidP="00A32A02">
      <w:pPr>
        <w:pStyle w:val="Piedepgina"/>
        <w:numPr>
          <w:ilvl w:val="0"/>
          <w:numId w:val="42"/>
        </w:numPr>
        <w:tabs>
          <w:tab w:val="clear" w:pos="4252"/>
          <w:tab w:val="center" w:pos="2127"/>
        </w:tabs>
        <w:ind w:left="1985" w:hanging="284"/>
        <w:jc w:val="both"/>
        <w:rPr>
          <w:rFonts w:ascii="Arial Narrow" w:hAnsi="Arial Narrow"/>
          <w:b/>
          <w:noProof/>
          <w:sz w:val="28"/>
          <w:szCs w:val="28"/>
          <w:lang w:val="es-ES"/>
        </w:rPr>
      </w:pPr>
      <w:r w:rsidRPr="00B873A6">
        <w:rPr>
          <w:rFonts w:ascii="Arial Narrow" w:hAnsi="Arial Narrow"/>
          <w:b/>
          <w:noProof/>
          <w:sz w:val="28"/>
          <w:szCs w:val="28"/>
          <w:lang w:val="es-ES"/>
        </w:rPr>
        <w:t xml:space="preserve">El programa de Modernización y Mejora de la Administración Periférica del Estado </w:t>
      </w:r>
      <w:r>
        <w:rPr>
          <w:rFonts w:ascii="Arial Narrow" w:hAnsi="Arial Narrow"/>
          <w:b/>
          <w:noProof/>
          <w:sz w:val="28"/>
          <w:szCs w:val="28"/>
          <w:lang w:val="es-ES"/>
        </w:rPr>
        <w:t>dispone en 2018 de</w:t>
      </w:r>
      <w:r w:rsidRPr="00B873A6">
        <w:rPr>
          <w:rFonts w:ascii="Arial Narrow" w:hAnsi="Arial Narrow"/>
          <w:b/>
          <w:noProof/>
          <w:sz w:val="28"/>
          <w:szCs w:val="28"/>
          <w:lang w:val="es-ES"/>
        </w:rPr>
        <w:t xml:space="preserve"> casi 3 millones de euros</w:t>
      </w:r>
      <w:r>
        <w:rPr>
          <w:rFonts w:ascii="Arial Narrow" w:hAnsi="Arial Narrow"/>
          <w:b/>
          <w:noProof/>
          <w:sz w:val="28"/>
          <w:szCs w:val="28"/>
          <w:lang w:val="es-ES"/>
        </w:rPr>
        <w:t>,</w:t>
      </w:r>
      <w:r w:rsidRPr="00B873A6">
        <w:rPr>
          <w:rFonts w:ascii="Arial Narrow" w:hAnsi="Arial Narrow"/>
          <w:b/>
          <w:noProof/>
          <w:sz w:val="28"/>
          <w:szCs w:val="28"/>
          <w:lang w:val="es-ES"/>
        </w:rPr>
        <w:t xml:space="preserve"> </w:t>
      </w:r>
      <w:r>
        <w:rPr>
          <w:rFonts w:ascii="Arial Narrow" w:hAnsi="Arial Narrow"/>
          <w:b/>
          <w:noProof/>
          <w:sz w:val="28"/>
          <w:szCs w:val="28"/>
          <w:lang w:val="es-ES"/>
        </w:rPr>
        <w:t>incluidos en la inversión global</w:t>
      </w:r>
      <w:r w:rsidRPr="00B873A6">
        <w:rPr>
          <w:rFonts w:ascii="Arial Narrow" w:hAnsi="Arial Narrow"/>
          <w:b/>
          <w:noProof/>
          <w:sz w:val="28"/>
          <w:szCs w:val="28"/>
          <w:lang w:val="es-ES"/>
        </w:rPr>
        <w:t xml:space="preserve"> hasta 2022, para la actualización integral de las oficinas de atención al ciudadano y la adaptación de todos los servicios públicos </w:t>
      </w:r>
      <w:r>
        <w:rPr>
          <w:rFonts w:ascii="Arial Narrow" w:hAnsi="Arial Narrow"/>
          <w:b/>
          <w:noProof/>
          <w:sz w:val="28"/>
          <w:szCs w:val="28"/>
          <w:lang w:val="es-ES"/>
        </w:rPr>
        <w:t xml:space="preserve">de las delegaciones del Gobierno y subdelegaciones </w:t>
      </w:r>
      <w:r w:rsidRPr="00B873A6">
        <w:rPr>
          <w:rFonts w:ascii="Arial Narrow" w:hAnsi="Arial Narrow"/>
          <w:b/>
          <w:noProof/>
          <w:sz w:val="28"/>
          <w:szCs w:val="28"/>
          <w:lang w:val="es-ES"/>
        </w:rPr>
        <w:t>a las nuevas tecnologías</w:t>
      </w:r>
    </w:p>
    <w:p w:rsidR="005C34F9" w:rsidRDefault="005C34F9" w:rsidP="00A32A02">
      <w:pPr>
        <w:pStyle w:val="Prrafodelista"/>
        <w:tabs>
          <w:tab w:val="center" w:pos="2127"/>
        </w:tabs>
        <w:ind w:left="1985" w:hanging="284"/>
        <w:rPr>
          <w:rFonts w:ascii="Arial Narrow" w:hAnsi="Arial Narrow"/>
          <w:b/>
          <w:noProof/>
          <w:sz w:val="28"/>
          <w:szCs w:val="28"/>
        </w:rPr>
      </w:pPr>
    </w:p>
    <w:p w:rsidR="005C34F9" w:rsidRPr="000F5E41" w:rsidRDefault="005C34F9" w:rsidP="00A32A02">
      <w:pPr>
        <w:pStyle w:val="Piedepgina"/>
        <w:numPr>
          <w:ilvl w:val="0"/>
          <w:numId w:val="42"/>
        </w:numPr>
        <w:tabs>
          <w:tab w:val="clear" w:pos="4252"/>
          <w:tab w:val="center" w:pos="2127"/>
        </w:tabs>
        <w:ind w:left="1985" w:hanging="284"/>
        <w:jc w:val="both"/>
        <w:rPr>
          <w:rFonts w:ascii="Arial Narrow" w:hAnsi="Arial Narrow"/>
          <w:b/>
          <w:noProof/>
          <w:sz w:val="28"/>
          <w:szCs w:val="28"/>
          <w:lang w:val="es-ES"/>
        </w:rPr>
      </w:pPr>
      <w:r>
        <w:rPr>
          <w:rFonts w:ascii="Arial Narrow" w:hAnsi="Arial Narrow"/>
          <w:b/>
          <w:noProof/>
          <w:sz w:val="28"/>
          <w:szCs w:val="28"/>
          <w:lang w:val="es-ES"/>
        </w:rPr>
        <w:t>Teruel vuelve a contar un ejercicio más con 30 millones de euros que, junto a los 30 millones que aportará la Comunidad Autónoma de Aragón, sumarán 60 millones de euros para inversiones en la provincia</w:t>
      </w:r>
    </w:p>
    <w:p w:rsidR="005C34F9" w:rsidRDefault="005C34F9" w:rsidP="00A32A02">
      <w:pPr>
        <w:pStyle w:val="Piedepgina"/>
        <w:tabs>
          <w:tab w:val="clear" w:pos="4252"/>
          <w:tab w:val="center" w:pos="2127"/>
        </w:tabs>
        <w:ind w:left="1701"/>
        <w:rPr>
          <w:rFonts w:ascii="Arial Narrow" w:hAnsi="Arial Narrow"/>
          <w:b/>
          <w:noProof/>
          <w:sz w:val="2"/>
          <w:szCs w:val="2"/>
          <w:u w:val="single"/>
          <w:lang w:val="es-ES"/>
        </w:rPr>
      </w:pPr>
    </w:p>
    <w:p w:rsidR="005C34F9" w:rsidRDefault="005C34F9" w:rsidP="00A32A02">
      <w:pPr>
        <w:pStyle w:val="Piedepgina"/>
        <w:tabs>
          <w:tab w:val="clear" w:pos="4252"/>
          <w:tab w:val="center" w:pos="2127"/>
        </w:tabs>
        <w:ind w:left="1701"/>
        <w:rPr>
          <w:rFonts w:ascii="Arial Narrow" w:hAnsi="Arial Narrow"/>
          <w:b/>
          <w:noProof/>
          <w:sz w:val="2"/>
          <w:szCs w:val="2"/>
          <w:u w:val="single"/>
          <w:lang w:val="es-ES"/>
        </w:rPr>
      </w:pPr>
    </w:p>
    <w:p w:rsidR="005C34F9" w:rsidRDefault="005C34F9" w:rsidP="00A32A02">
      <w:pPr>
        <w:pStyle w:val="Piedepgina"/>
        <w:tabs>
          <w:tab w:val="clear" w:pos="4252"/>
          <w:tab w:val="center" w:pos="2127"/>
        </w:tabs>
        <w:ind w:left="1701"/>
        <w:rPr>
          <w:rFonts w:ascii="Arial Narrow" w:hAnsi="Arial Narrow"/>
          <w:b/>
          <w:noProof/>
          <w:sz w:val="2"/>
          <w:szCs w:val="2"/>
          <w:u w:val="single"/>
          <w:lang w:val="es-ES"/>
        </w:rPr>
      </w:pPr>
    </w:p>
    <w:p w:rsidR="005C34F9" w:rsidRDefault="005C34F9" w:rsidP="00A32A02">
      <w:pPr>
        <w:pStyle w:val="Piedepgina"/>
        <w:tabs>
          <w:tab w:val="clear" w:pos="4252"/>
          <w:tab w:val="center" w:pos="2127"/>
        </w:tabs>
        <w:ind w:left="1701"/>
        <w:rPr>
          <w:rFonts w:ascii="Arial Narrow" w:hAnsi="Arial Narrow"/>
          <w:b/>
          <w:noProof/>
          <w:sz w:val="2"/>
          <w:szCs w:val="2"/>
          <w:u w:val="single"/>
          <w:lang w:val="es-ES"/>
        </w:rPr>
      </w:pPr>
    </w:p>
    <w:p w:rsidR="005C34F9" w:rsidRPr="00A8386E" w:rsidRDefault="005C34F9" w:rsidP="00A32A02">
      <w:pPr>
        <w:pStyle w:val="Piedepgina"/>
        <w:tabs>
          <w:tab w:val="clear" w:pos="4252"/>
          <w:tab w:val="center" w:pos="2127"/>
        </w:tabs>
        <w:ind w:left="1701"/>
        <w:rPr>
          <w:rFonts w:ascii="Arial Narrow" w:hAnsi="Arial Narrow"/>
          <w:b/>
          <w:noProof/>
          <w:sz w:val="2"/>
          <w:szCs w:val="2"/>
          <w:u w:val="single"/>
          <w:lang w:val="es-ES"/>
        </w:rPr>
      </w:pPr>
    </w:p>
    <w:p w:rsidR="005C34F9" w:rsidRDefault="005C34F9" w:rsidP="00A32A02">
      <w:pPr>
        <w:pStyle w:val="Piedepgina"/>
        <w:tabs>
          <w:tab w:val="clear" w:pos="4252"/>
          <w:tab w:val="center" w:pos="2127"/>
        </w:tabs>
        <w:ind w:left="1701"/>
        <w:rPr>
          <w:rFonts w:ascii="Arial Narrow" w:hAnsi="Arial Narrow"/>
          <w:b/>
          <w:sz w:val="2"/>
          <w:szCs w:val="2"/>
          <w:lang w:val="es-ES"/>
        </w:rPr>
      </w:pPr>
    </w:p>
    <w:p w:rsidR="005C34F9" w:rsidRDefault="005C34F9" w:rsidP="00A32A02">
      <w:pPr>
        <w:pStyle w:val="Piedepgina"/>
        <w:tabs>
          <w:tab w:val="clear" w:pos="4252"/>
          <w:tab w:val="center" w:pos="2127"/>
        </w:tabs>
        <w:ind w:left="1701"/>
        <w:rPr>
          <w:rFonts w:ascii="Arial Narrow" w:hAnsi="Arial Narrow"/>
          <w:b/>
          <w:sz w:val="2"/>
          <w:szCs w:val="2"/>
          <w:lang w:val="es-ES"/>
        </w:rPr>
      </w:pPr>
    </w:p>
    <w:p w:rsidR="005C34F9" w:rsidRDefault="005C34F9" w:rsidP="00A32A02">
      <w:pPr>
        <w:pStyle w:val="Piedepgina"/>
        <w:tabs>
          <w:tab w:val="clear" w:pos="4252"/>
          <w:tab w:val="center" w:pos="2127"/>
        </w:tabs>
        <w:ind w:left="1701"/>
        <w:rPr>
          <w:rFonts w:ascii="Arial Narrow" w:hAnsi="Arial Narrow"/>
          <w:b/>
          <w:sz w:val="2"/>
          <w:szCs w:val="2"/>
          <w:lang w:val="es-ES"/>
        </w:rPr>
      </w:pPr>
    </w:p>
    <w:p w:rsidR="005C34F9" w:rsidRDefault="005C34F9" w:rsidP="00A32A02">
      <w:pPr>
        <w:pStyle w:val="Piedepgina"/>
        <w:tabs>
          <w:tab w:val="clear" w:pos="4252"/>
          <w:tab w:val="center" w:pos="2127"/>
        </w:tabs>
        <w:ind w:left="1701"/>
        <w:rPr>
          <w:rFonts w:ascii="Arial Narrow" w:hAnsi="Arial Narrow"/>
          <w:b/>
          <w:sz w:val="2"/>
          <w:szCs w:val="2"/>
          <w:lang w:val="es-ES"/>
        </w:rPr>
      </w:pPr>
    </w:p>
    <w:p w:rsidR="005C34F9" w:rsidRPr="00F337C3" w:rsidRDefault="005C34F9" w:rsidP="00A32A02">
      <w:pPr>
        <w:pStyle w:val="Piedepgina"/>
        <w:tabs>
          <w:tab w:val="clear" w:pos="4252"/>
          <w:tab w:val="center" w:pos="2127"/>
        </w:tabs>
        <w:ind w:left="1701"/>
        <w:jc w:val="both"/>
        <w:rPr>
          <w:rFonts w:ascii="Arial Narrow" w:hAnsi="Arial Narrow"/>
          <w:i/>
          <w:sz w:val="28"/>
          <w:szCs w:val="28"/>
          <w:lang w:val="es-ES"/>
        </w:rPr>
      </w:pPr>
      <w:r>
        <w:rPr>
          <w:rFonts w:ascii="Arial Narrow" w:hAnsi="Arial Narrow"/>
          <w:b/>
          <w:sz w:val="28"/>
          <w:szCs w:val="28"/>
        </w:rPr>
        <w:lastRenderedPageBreak/>
        <w:t>17</w:t>
      </w:r>
      <w:r>
        <w:rPr>
          <w:rFonts w:ascii="Arial Narrow" w:hAnsi="Arial Narrow"/>
          <w:b/>
          <w:sz w:val="28"/>
          <w:szCs w:val="28"/>
          <w:lang w:val="es-ES"/>
        </w:rPr>
        <w:t xml:space="preserve"> de abril</w:t>
      </w:r>
      <w:r w:rsidRPr="00BB06ED">
        <w:rPr>
          <w:rFonts w:ascii="Arial Narrow" w:hAnsi="Arial Narrow"/>
          <w:b/>
          <w:sz w:val="28"/>
          <w:szCs w:val="28"/>
          <w:lang w:val="es-ES"/>
        </w:rPr>
        <w:t xml:space="preserve"> de 201</w:t>
      </w:r>
      <w:r>
        <w:rPr>
          <w:rFonts w:ascii="Arial Narrow" w:hAnsi="Arial Narrow"/>
          <w:b/>
          <w:sz w:val="28"/>
          <w:szCs w:val="28"/>
          <w:lang w:val="es-ES"/>
        </w:rPr>
        <w:t>8</w:t>
      </w:r>
      <w:r w:rsidRPr="00BB06ED">
        <w:rPr>
          <w:rFonts w:ascii="Arial Narrow" w:hAnsi="Arial Narrow"/>
          <w:b/>
          <w:sz w:val="28"/>
          <w:szCs w:val="28"/>
          <w:lang w:val="es-ES"/>
        </w:rPr>
        <w:t xml:space="preserve">.- </w:t>
      </w:r>
      <w:r w:rsidRPr="000F5E41">
        <w:rPr>
          <w:rFonts w:ascii="Arial Narrow" w:hAnsi="Arial Narrow"/>
          <w:sz w:val="28"/>
          <w:szCs w:val="28"/>
          <w:lang w:val="es-ES"/>
        </w:rPr>
        <w:t>El secretar</w:t>
      </w:r>
      <w:r>
        <w:rPr>
          <w:rFonts w:ascii="Arial Narrow" w:hAnsi="Arial Narrow"/>
          <w:sz w:val="28"/>
          <w:szCs w:val="28"/>
          <w:lang w:val="es-ES"/>
        </w:rPr>
        <w:t xml:space="preserve">io de Estado para las Administraciones Territoriales, Roberto Bermúdez de Castro, ha destacado como objetivos de la Secretaría de Estado que dirige, </w:t>
      </w:r>
      <w:r w:rsidRPr="00F337C3">
        <w:rPr>
          <w:rFonts w:ascii="Arial Narrow" w:hAnsi="Arial Narrow"/>
          <w:i/>
          <w:sz w:val="28"/>
          <w:szCs w:val="28"/>
          <w:lang w:val="es-ES"/>
        </w:rPr>
        <w:t xml:space="preserve">“la búsqueda de consensos y acuerdos para la gestión de los asuntos públicos, la lealtad institucional como forma de relación </w:t>
      </w:r>
      <w:r>
        <w:rPr>
          <w:rFonts w:ascii="Arial Narrow" w:hAnsi="Arial Narrow"/>
          <w:i/>
          <w:sz w:val="28"/>
          <w:szCs w:val="28"/>
          <w:lang w:val="es-ES"/>
        </w:rPr>
        <w:t>de todas las Administraciones p</w:t>
      </w:r>
      <w:r w:rsidRPr="00F337C3">
        <w:rPr>
          <w:rFonts w:ascii="Arial Narrow" w:hAnsi="Arial Narrow"/>
          <w:i/>
          <w:sz w:val="28"/>
          <w:szCs w:val="28"/>
          <w:lang w:val="es-ES"/>
        </w:rPr>
        <w:t>úblicas, la colabora</w:t>
      </w:r>
      <w:r>
        <w:rPr>
          <w:rFonts w:ascii="Arial Narrow" w:hAnsi="Arial Narrow"/>
          <w:i/>
          <w:sz w:val="28"/>
          <w:szCs w:val="28"/>
          <w:lang w:val="es-ES"/>
        </w:rPr>
        <w:t>ción con comunidades autónomas y entidades l</w:t>
      </w:r>
      <w:r w:rsidRPr="00F337C3">
        <w:rPr>
          <w:rFonts w:ascii="Arial Narrow" w:hAnsi="Arial Narrow"/>
          <w:i/>
          <w:sz w:val="28"/>
          <w:szCs w:val="28"/>
          <w:lang w:val="es-ES"/>
        </w:rPr>
        <w:t>ocales y la cooperación económica local para mejorar infraestructuras y equipamientos municipales”.</w:t>
      </w: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Pr="006B5223"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8"/>
          <w:szCs w:val="28"/>
          <w:lang w:val="es-ES"/>
        </w:rPr>
      </w:pPr>
      <w:r>
        <w:rPr>
          <w:rFonts w:ascii="Arial Narrow" w:hAnsi="Arial Narrow"/>
          <w:sz w:val="28"/>
          <w:szCs w:val="28"/>
          <w:lang w:val="es-ES"/>
        </w:rPr>
        <w:t xml:space="preserve">Bermúdez de Castro, durante su comparecencia en la Comisión de Presupuestos del Congreso, ha señalado que estos principios persiguen una finalidad: </w:t>
      </w:r>
      <w:r w:rsidRPr="00F337C3">
        <w:rPr>
          <w:rFonts w:ascii="Arial Narrow" w:hAnsi="Arial Narrow"/>
          <w:i/>
          <w:sz w:val="28"/>
          <w:szCs w:val="28"/>
          <w:lang w:val="es-ES"/>
        </w:rPr>
        <w:t xml:space="preserve">“Que todas las Administraciones </w:t>
      </w:r>
      <w:r>
        <w:rPr>
          <w:rFonts w:ascii="Arial Narrow" w:hAnsi="Arial Narrow"/>
          <w:i/>
          <w:sz w:val="28"/>
          <w:szCs w:val="28"/>
          <w:lang w:val="es-ES"/>
        </w:rPr>
        <w:t>p</w:t>
      </w:r>
      <w:r w:rsidRPr="00F337C3">
        <w:rPr>
          <w:rFonts w:ascii="Arial Narrow" w:hAnsi="Arial Narrow"/>
          <w:i/>
          <w:sz w:val="28"/>
          <w:szCs w:val="28"/>
          <w:lang w:val="es-ES"/>
        </w:rPr>
        <w:t>úbl</w:t>
      </w:r>
      <w:r>
        <w:rPr>
          <w:rFonts w:ascii="Arial Narrow" w:hAnsi="Arial Narrow"/>
          <w:i/>
          <w:sz w:val="28"/>
          <w:szCs w:val="28"/>
          <w:lang w:val="es-ES"/>
        </w:rPr>
        <w:t>ic</w:t>
      </w:r>
      <w:r w:rsidRPr="00F337C3">
        <w:rPr>
          <w:rFonts w:ascii="Arial Narrow" w:hAnsi="Arial Narrow"/>
          <w:i/>
          <w:sz w:val="28"/>
          <w:szCs w:val="28"/>
          <w:lang w:val="es-ES"/>
        </w:rPr>
        <w:t>as presenten el mejor y más eficiente servicio a los ciudadanos”.</w:t>
      </w: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Pr="006B5223"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8"/>
          <w:szCs w:val="28"/>
          <w:lang w:val="es-ES"/>
        </w:rPr>
      </w:pPr>
      <w:r>
        <w:rPr>
          <w:rFonts w:ascii="Arial Narrow" w:hAnsi="Arial Narrow"/>
          <w:sz w:val="28"/>
          <w:szCs w:val="28"/>
          <w:lang w:val="es-ES"/>
        </w:rPr>
        <w:t>El secretario de Estado ha recordado que en los Presupuestos para 2018 las Administraciones territoriales en su conjunto recibirán 4.248 millones de euros más en concepto de recursos del sistema de financiación, hasta alcanzar 123.250 millones de euros: 105.020 irán destinados a las comunidades autónomas, 4.000 millones más que en 2017, para financiar los servicios básicos que prestan. Las entidades locales recibirán 18.230 millones de euros, 258 millones más que en el ejercicio anterior.</w:t>
      </w: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Pr="006B5223"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8"/>
          <w:szCs w:val="28"/>
          <w:lang w:val="es-ES"/>
        </w:rPr>
      </w:pPr>
      <w:r>
        <w:rPr>
          <w:rFonts w:ascii="Arial Narrow" w:hAnsi="Arial Narrow"/>
          <w:sz w:val="28"/>
          <w:szCs w:val="28"/>
          <w:lang w:val="es-ES"/>
        </w:rPr>
        <w:t>El presupuesto de la Secretaría de Estado en 2018 asciende a 311.098.230 euros, 10,5 millones más que en 2017, y representa el 70,4% del presupuesto del Ministerio de la Presidencia y para las Administraciones Territoriales. Los gastos de personal se elevan a 225,9 millones, el 72,6% del presupuesto de la Secretaría de Estado, donde se integran los 6.334 empleados públicos que trabajan en la Administración Periférica del Estado, a través de 19 Delegaciones del Gobierno, 44 Subdelegaciones y 7 Direcciones Insulares.</w:t>
      </w: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Pr="006B5223"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tabs>
          <w:tab w:val="center" w:pos="2127"/>
        </w:tabs>
        <w:ind w:left="1701"/>
        <w:rPr>
          <w:rFonts w:ascii="Arial Narrow" w:hAnsi="Arial Narrow"/>
          <w:color w:val="000000" w:themeColor="text1"/>
          <w:sz w:val="2"/>
          <w:szCs w:val="2"/>
          <w:u w:val="single"/>
        </w:rPr>
      </w:pPr>
    </w:p>
    <w:p w:rsidR="005C34F9" w:rsidRDefault="005C34F9" w:rsidP="00A32A02">
      <w:pPr>
        <w:tabs>
          <w:tab w:val="center" w:pos="2127"/>
        </w:tabs>
        <w:ind w:left="1701"/>
        <w:rPr>
          <w:rFonts w:ascii="Arial Narrow" w:hAnsi="Arial Narrow"/>
          <w:color w:val="000000" w:themeColor="text1"/>
          <w:sz w:val="2"/>
          <w:szCs w:val="2"/>
          <w:u w:val="single"/>
        </w:rPr>
      </w:pPr>
    </w:p>
    <w:p w:rsidR="005C34F9" w:rsidRPr="005C34F9" w:rsidRDefault="005C34F9" w:rsidP="00A32A02">
      <w:pPr>
        <w:tabs>
          <w:tab w:val="center" w:pos="2127"/>
        </w:tabs>
        <w:ind w:left="1701"/>
        <w:rPr>
          <w:rFonts w:ascii="Arial Narrow" w:hAnsi="Arial Narrow"/>
          <w:color w:val="000000" w:themeColor="text1"/>
          <w:sz w:val="2"/>
          <w:szCs w:val="2"/>
          <w:u w:val="single"/>
        </w:rPr>
      </w:pPr>
    </w:p>
    <w:p w:rsidR="005C34F9" w:rsidRPr="0060020A" w:rsidRDefault="005C34F9" w:rsidP="00A32A02">
      <w:pPr>
        <w:tabs>
          <w:tab w:val="center" w:pos="2127"/>
        </w:tabs>
        <w:ind w:left="1701"/>
        <w:rPr>
          <w:rFonts w:ascii="Arial Narrow" w:hAnsi="Arial Narrow" w:cs="Times New Roman"/>
          <w:b/>
          <w:color w:val="000000" w:themeColor="text1"/>
          <w:sz w:val="28"/>
          <w:szCs w:val="28"/>
        </w:rPr>
      </w:pPr>
      <w:r w:rsidRPr="0060020A">
        <w:rPr>
          <w:rFonts w:ascii="Arial Narrow" w:hAnsi="Arial Narrow"/>
          <w:b/>
          <w:color w:val="000000" w:themeColor="text1"/>
          <w:sz w:val="28"/>
          <w:szCs w:val="28"/>
          <w:u w:val="single"/>
        </w:rPr>
        <w:t>Gestión de Fondos</w:t>
      </w:r>
    </w:p>
    <w:p w:rsidR="00A32A02" w:rsidRDefault="00A32A02" w:rsidP="00A32A02">
      <w:pPr>
        <w:pStyle w:val="Default"/>
        <w:tabs>
          <w:tab w:val="center" w:pos="2127"/>
        </w:tabs>
        <w:ind w:left="1701"/>
        <w:jc w:val="both"/>
        <w:rPr>
          <w:rFonts w:ascii="Arial Narrow" w:hAnsi="Arial Narrow"/>
          <w:color w:val="000000" w:themeColor="text1"/>
          <w:sz w:val="28"/>
          <w:szCs w:val="28"/>
        </w:rPr>
      </w:pPr>
    </w:p>
    <w:p w:rsidR="00A31A0F" w:rsidRPr="00A31A0F" w:rsidRDefault="00A31A0F" w:rsidP="00A32A02">
      <w:pPr>
        <w:pStyle w:val="Default"/>
        <w:tabs>
          <w:tab w:val="center" w:pos="2127"/>
        </w:tabs>
        <w:ind w:left="1701"/>
        <w:jc w:val="both"/>
        <w:rPr>
          <w:rFonts w:ascii="Arial Narrow" w:hAnsi="Arial Narrow"/>
          <w:b/>
          <w:color w:val="000000" w:themeColor="text1"/>
          <w:sz w:val="28"/>
          <w:szCs w:val="28"/>
          <w:u w:val="single"/>
        </w:rPr>
      </w:pPr>
      <w:r w:rsidRPr="00A31A0F">
        <w:rPr>
          <w:rFonts w:ascii="Arial Narrow" w:hAnsi="Arial Narrow"/>
          <w:b/>
          <w:color w:val="000000" w:themeColor="text1"/>
          <w:sz w:val="28"/>
          <w:szCs w:val="28"/>
          <w:u w:val="single"/>
        </w:rPr>
        <w:t>FEDER</w:t>
      </w:r>
    </w:p>
    <w:p w:rsidR="00A31A0F" w:rsidRDefault="00A31A0F" w:rsidP="00A32A02">
      <w:pPr>
        <w:pStyle w:val="Default"/>
        <w:tabs>
          <w:tab w:val="center" w:pos="2127"/>
        </w:tabs>
        <w:ind w:left="1701"/>
        <w:jc w:val="both"/>
        <w:rPr>
          <w:rFonts w:ascii="Arial Narrow" w:hAnsi="Arial Narrow"/>
          <w:color w:val="000000" w:themeColor="text1"/>
          <w:sz w:val="28"/>
          <w:szCs w:val="28"/>
        </w:rPr>
      </w:pPr>
    </w:p>
    <w:p w:rsidR="00A31A0F" w:rsidRDefault="00A31A0F" w:rsidP="00A31A0F">
      <w:pPr>
        <w:pStyle w:val="Piedepgina"/>
        <w:ind w:left="1701"/>
        <w:jc w:val="both"/>
        <w:rPr>
          <w:rFonts w:ascii="Arial Narrow" w:hAnsi="Arial Narrow"/>
          <w:sz w:val="28"/>
          <w:szCs w:val="28"/>
          <w:lang w:val="es-ES"/>
        </w:rPr>
      </w:pPr>
      <w:r>
        <w:rPr>
          <w:rFonts w:ascii="Arial Narrow" w:hAnsi="Arial Narrow"/>
          <w:sz w:val="28"/>
          <w:szCs w:val="28"/>
          <w:lang w:val="es-ES"/>
        </w:rPr>
        <w:t>Acciones destinadas a los municipios de menos de 100.000 habitantes, excepto capitales de provincia, para poner en marcha Estrategias de Desarrollo Urbano Integrado y Sostenible (EDUSI). Con un presupuesto de 1.353 millones de euros, la Secretaría de Estado para las Administraciones Territoriales gestiona aproximadamente el 50% de las ayudas. Hasta el momento, a la espera de que se resuelva la tercera convocatoria, en las dos primeras la Secretaría de Estado gestiona 480,4 millones de inversión en 79 EDUSI.</w:t>
      </w:r>
    </w:p>
    <w:p w:rsidR="00A31A0F" w:rsidRDefault="00A31A0F" w:rsidP="00A32A02">
      <w:pPr>
        <w:pStyle w:val="Default"/>
        <w:tabs>
          <w:tab w:val="center" w:pos="2127"/>
        </w:tabs>
        <w:ind w:left="1701"/>
        <w:jc w:val="both"/>
        <w:rPr>
          <w:rFonts w:ascii="Arial Narrow" w:hAnsi="Arial Narrow"/>
          <w:color w:val="000000" w:themeColor="text1"/>
          <w:sz w:val="28"/>
          <w:szCs w:val="28"/>
        </w:rPr>
      </w:pPr>
    </w:p>
    <w:p w:rsidR="00A31A0F" w:rsidRDefault="00A31A0F" w:rsidP="00A32A02">
      <w:pPr>
        <w:pStyle w:val="Default"/>
        <w:tabs>
          <w:tab w:val="center" w:pos="2127"/>
        </w:tabs>
        <w:ind w:left="1701"/>
        <w:jc w:val="both"/>
        <w:rPr>
          <w:rFonts w:ascii="Arial Narrow" w:hAnsi="Arial Narrow"/>
          <w:b/>
          <w:color w:val="000000" w:themeColor="text1"/>
          <w:sz w:val="28"/>
          <w:szCs w:val="28"/>
          <w:u w:val="single"/>
        </w:rPr>
      </w:pPr>
      <w:r w:rsidRPr="00A31A0F">
        <w:rPr>
          <w:rFonts w:ascii="Arial Narrow" w:hAnsi="Arial Narrow"/>
          <w:b/>
          <w:color w:val="000000" w:themeColor="text1"/>
          <w:sz w:val="28"/>
          <w:szCs w:val="28"/>
          <w:u w:val="single"/>
        </w:rPr>
        <w:t>FONDO SOCIAL EUROPEO</w:t>
      </w:r>
    </w:p>
    <w:p w:rsidR="00A31A0F" w:rsidRPr="00A31A0F" w:rsidRDefault="00A31A0F" w:rsidP="00A32A02">
      <w:pPr>
        <w:pStyle w:val="Default"/>
        <w:tabs>
          <w:tab w:val="center" w:pos="2127"/>
        </w:tabs>
        <w:ind w:left="1701"/>
        <w:jc w:val="both"/>
        <w:rPr>
          <w:rFonts w:ascii="Arial Narrow" w:hAnsi="Arial Narrow"/>
          <w:b/>
          <w:color w:val="000000" w:themeColor="text1"/>
          <w:sz w:val="28"/>
          <w:szCs w:val="28"/>
          <w:u w:val="single"/>
        </w:rPr>
      </w:pPr>
    </w:p>
    <w:p w:rsidR="005C34F9" w:rsidRPr="003E311F" w:rsidRDefault="005C34F9" w:rsidP="00A32A02">
      <w:pPr>
        <w:pStyle w:val="Default"/>
        <w:tabs>
          <w:tab w:val="center" w:pos="2127"/>
        </w:tabs>
        <w:ind w:left="1701"/>
        <w:jc w:val="both"/>
        <w:rPr>
          <w:rFonts w:ascii="Arial Narrow" w:hAnsi="Arial Narrow"/>
          <w:color w:val="000000" w:themeColor="text1"/>
          <w:sz w:val="28"/>
          <w:szCs w:val="28"/>
        </w:rPr>
      </w:pPr>
      <w:r>
        <w:rPr>
          <w:rFonts w:ascii="Arial Narrow" w:hAnsi="Arial Narrow"/>
          <w:color w:val="000000" w:themeColor="text1"/>
          <w:sz w:val="28"/>
          <w:szCs w:val="28"/>
        </w:rPr>
        <w:t>La</w:t>
      </w:r>
      <w:r w:rsidRPr="003E311F">
        <w:rPr>
          <w:rFonts w:ascii="Arial Narrow" w:hAnsi="Arial Narrow"/>
          <w:color w:val="000000" w:themeColor="text1"/>
          <w:sz w:val="28"/>
          <w:szCs w:val="28"/>
        </w:rPr>
        <w:t xml:space="preserve"> Secretaría de Estado participa como </w:t>
      </w:r>
      <w:r w:rsidRPr="003E311F">
        <w:rPr>
          <w:rFonts w:ascii="Arial Narrow" w:hAnsi="Arial Narrow"/>
          <w:bCs/>
          <w:color w:val="000000" w:themeColor="text1"/>
          <w:sz w:val="28"/>
          <w:szCs w:val="28"/>
        </w:rPr>
        <w:t>organismo intermedio en el Programa Operativo de Empleo Juvenil y el Programa Operativo de Empleo, Formación y Educación</w:t>
      </w:r>
      <w:r w:rsidRPr="003E311F">
        <w:rPr>
          <w:rFonts w:ascii="Arial Narrow" w:hAnsi="Arial Narrow"/>
          <w:color w:val="000000" w:themeColor="text1"/>
          <w:sz w:val="28"/>
          <w:szCs w:val="28"/>
        </w:rPr>
        <w:t>.</w:t>
      </w:r>
    </w:p>
    <w:p w:rsidR="00A32A02" w:rsidRDefault="00A32A02" w:rsidP="00A32A02">
      <w:pPr>
        <w:pStyle w:val="Default"/>
        <w:tabs>
          <w:tab w:val="center" w:pos="2127"/>
        </w:tabs>
        <w:ind w:left="1701"/>
        <w:jc w:val="both"/>
        <w:rPr>
          <w:rFonts w:ascii="Arial Narrow" w:hAnsi="Arial Narrow"/>
          <w:color w:val="000000" w:themeColor="text1"/>
          <w:sz w:val="28"/>
          <w:szCs w:val="28"/>
        </w:rPr>
      </w:pPr>
    </w:p>
    <w:p w:rsidR="005C34F9" w:rsidRPr="003E311F" w:rsidRDefault="005C34F9" w:rsidP="00A32A02">
      <w:pPr>
        <w:pStyle w:val="Default"/>
        <w:tabs>
          <w:tab w:val="center" w:pos="2127"/>
        </w:tabs>
        <w:ind w:left="1701"/>
        <w:jc w:val="both"/>
        <w:rPr>
          <w:rFonts w:ascii="Arial Narrow" w:hAnsi="Arial Narrow"/>
          <w:color w:val="000000" w:themeColor="text1"/>
          <w:sz w:val="28"/>
          <w:szCs w:val="28"/>
        </w:rPr>
      </w:pPr>
      <w:r w:rsidRPr="003E311F">
        <w:rPr>
          <w:rFonts w:ascii="Arial Narrow" w:hAnsi="Arial Narrow"/>
          <w:color w:val="000000" w:themeColor="text1"/>
          <w:sz w:val="28"/>
          <w:szCs w:val="28"/>
        </w:rPr>
        <w:lastRenderedPageBreak/>
        <w:t xml:space="preserve">El primero se destina a apoyar la reducción de la tasa de desempleo juvenil en España, a través de la mejora de las cualificaciones y el fomento de la contratación y del autoempleo. </w:t>
      </w:r>
    </w:p>
    <w:p w:rsidR="00A32A02" w:rsidRDefault="00A32A02" w:rsidP="00A32A02">
      <w:pPr>
        <w:pStyle w:val="Default"/>
        <w:tabs>
          <w:tab w:val="center" w:pos="2127"/>
        </w:tabs>
        <w:ind w:left="1701"/>
        <w:jc w:val="both"/>
        <w:rPr>
          <w:rFonts w:ascii="Arial Narrow" w:hAnsi="Arial Narrow"/>
          <w:color w:val="000000" w:themeColor="text1"/>
          <w:sz w:val="28"/>
          <w:szCs w:val="28"/>
        </w:rPr>
      </w:pPr>
    </w:p>
    <w:p w:rsidR="005C34F9" w:rsidRDefault="005C34F9" w:rsidP="00A32A02">
      <w:pPr>
        <w:pStyle w:val="Default"/>
        <w:tabs>
          <w:tab w:val="center" w:pos="2127"/>
        </w:tabs>
        <w:ind w:left="1701"/>
        <w:jc w:val="both"/>
        <w:rPr>
          <w:rFonts w:ascii="Arial Narrow" w:hAnsi="Arial Narrow"/>
          <w:i/>
          <w:color w:val="000000" w:themeColor="text1"/>
          <w:sz w:val="28"/>
          <w:szCs w:val="28"/>
        </w:rPr>
      </w:pPr>
      <w:r w:rsidRPr="003E311F">
        <w:rPr>
          <w:rFonts w:ascii="Arial Narrow" w:hAnsi="Arial Narrow"/>
          <w:color w:val="000000" w:themeColor="text1"/>
          <w:sz w:val="28"/>
          <w:szCs w:val="28"/>
        </w:rPr>
        <w:t xml:space="preserve">La Secretaría de Estado ha </w:t>
      </w:r>
      <w:r w:rsidRPr="003E311F">
        <w:rPr>
          <w:rFonts w:ascii="Arial Narrow" w:hAnsi="Arial Narrow"/>
          <w:bCs/>
          <w:color w:val="000000" w:themeColor="text1"/>
          <w:sz w:val="28"/>
          <w:szCs w:val="28"/>
        </w:rPr>
        <w:t>convocado ayudas por importe de 100 millones de euros</w:t>
      </w:r>
      <w:r w:rsidRPr="003E311F">
        <w:rPr>
          <w:rFonts w:ascii="Arial Narrow" w:hAnsi="Arial Narrow"/>
          <w:color w:val="000000" w:themeColor="text1"/>
          <w:sz w:val="28"/>
          <w:szCs w:val="28"/>
        </w:rPr>
        <w:t xml:space="preserve">, en dos convocatorias, que están resueltas y en fase de ejecución. </w:t>
      </w:r>
      <w:r w:rsidRPr="001233B4">
        <w:rPr>
          <w:rFonts w:ascii="Arial Narrow" w:hAnsi="Arial Narrow"/>
          <w:i/>
          <w:color w:val="000000" w:themeColor="text1"/>
          <w:sz w:val="28"/>
          <w:szCs w:val="28"/>
        </w:rPr>
        <w:t xml:space="preserve">“Quiero destacar que cerca de una tercera parte de estas ayudas han sido concedidas a diputaciones provinciales para financiar 37 proyectos, que están beneficiando a más de 8.500 jóvenes”. </w:t>
      </w:r>
      <w:r>
        <w:rPr>
          <w:rFonts w:ascii="Arial Narrow" w:hAnsi="Arial Narrow"/>
          <w:i/>
          <w:color w:val="000000" w:themeColor="text1"/>
          <w:sz w:val="28"/>
          <w:szCs w:val="28"/>
        </w:rPr>
        <w:t>Creemos</w:t>
      </w:r>
      <w:r w:rsidRPr="001233B4">
        <w:rPr>
          <w:rFonts w:ascii="Arial Narrow" w:hAnsi="Arial Narrow"/>
          <w:i/>
          <w:color w:val="000000" w:themeColor="text1"/>
          <w:sz w:val="28"/>
          <w:szCs w:val="28"/>
        </w:rPr>
        <w:t xml:space="preserve"> que este es también un buen instrumento para favorecer el empleo en los pequeños ayuntamientos, con la asistencia de las diputaciones. Por eso, vamos a plantear una nueva convocatoria, con una asignación aproximada de 40 millones de euros”. </w:t>
      </w:r>
    </w:p>
    <w:p w:rsidR="005C34F9" w:rsidRDefault="005C34F9" w:rsidP="00A32A02">
      <w:pPr>
        <w:pStyle w:val="Default"/>
        <w:tabs>
          <w:tab w:val="center" w:pos="2127"/>
        </w:tabs>
        <w:spacing w:before="240"/>
        <w:ind w:left="1701"/>
        <w:jc w:val="both"/>
        <w:rPr>
          <w:rFonts w:ascii="Arial Narrow" w:hAnsi="Arial Narrow"/>
          <w:i/>
          <w:color w:val="000000" w:themeColor="text1"/>
          <w:sz w:val="28"/>
          <w:szCs w:val="28"/>
        </w:rPr>
      </w:pPr>
      <w:r w:rsidRPr="003E311F">
        <w:rPr>
          <w:rFonts w:ascii="Arial Narrow" w:hAnsi="Arial Narrow"/>
          <w:color w:val="000000" w:themeColor="text1"/>
          <w:sz w:val="28"/>
          <w:szCs w:val="28"/>
        </w:rPr>
        <w:t xml:space="preserve">Respecto al </w:t>
      </w:r>
      <w:r w:rsidRPr="003E311F">
        <w:rPr>
          <w:rFonts w:ascii="Arial Narrow" w:hAnsi="Arial Narrow"/>
          <w:bCs/>
          <w:color w:val="000000" w:themeColor="text1"/>
          <w:sz w:val="28"/>
          <w:szCs w:val="28"/>
        </w:rPr>
        <w:t>Programa Operativo de Empleo, Formación y Educación</w:t>
      </w:r>
      <w:r w:rsidRPr="003E311F">
        <w:rPr>
          <w:rFonts w:ascii="Arial Narrow" w:hAnsi="Arial Narrow"/>
          <w:color w:val="000000" w:themeColor="text1"/>
          <w:sz w:val="28"/>
          <w:szCs w:val="28"/>
        </w:rPr>
        <w:t xml:space="preserve">, se financian proyectos </w:t>
      </w:r>
      <w:r>
        <w:rPr>
          <w:rFonts w:ascii="Arial Narrow" w:hAnsi="Arial Narrow"/>
          <w:color w:val="000000" w:themeColor="text1"/>
          <w:sz w:val="28"/>
          <w:szCs w:val="28"/>
        </w:rPr>
        <w:t xml:space="preserve">para </w:t>
      </w:r>
      <w:r w:rsidRPr="003E311F">
        <w:rPr>
          <w:rFonts w:ascii="Arial Narrow" w:hAnsi="Arial Narrow"/>
          <w:color w:val="000000" w:themeColor="text1"/>
          <w:sz w:val="28"/>
          <w:szCs w:val="28"/>
        </w:rPr>
        <w:t xml:space="preserve">mejorar la inserción socio-laboral de personas en situación o riesgo de exclusión social, </w:t>
      </w:r>
      <w:r w:rsidRPr="001233B4">
        <w:rPr>
          <w:rFonts w:ascii="Arial Narrow" w:hAnsi="Arial Narrow"/>
          <w:i/>
          <w:color w:val="000000" w:themeColor="text1"/>
          <w:sz w:val="28"/>
          <w:szCs w:val="28"/>
        </w:rPr>
        <w:t>“a través de la activación de itinerarios integrados y personalizados de inserción, por medio de las estrategias de desarrollo local a cargo de las entidades locales</w:t>
      </w:r>
      <w:r>
        <w:rPr>
          <w:rFonts w:ascii="Arial Narrow" w:hAnsi="Arial Narrow"/>
          <w:i/>
          <w:color w:val="000000" w:themeColor="text1"/>
          <w:sz w:val="28"/>
          <w:szCs w:val="28"/>
        </w:rPr>
        <w:t>. De</w:t>
      </w:r>
      <w:r w:rsidRPr="001233B4">
        <w:rPr>
          <w:rFonts w:ascii="Arial Narrow" w:hAnsi="Arial Narrow"/>
          <w:i/>
          <w:color w:val="000000" w:themeColor="text1"/>
          <w:sz w:val="28"/>
          <w:szCs w:val="28"/>
        </w:rPr>
        <w:t xml:space="preserve"> nuevo</w:t>
      </w:r>
      <w:r>
        <w:rPr>
          <w:rFonts w:ascii="Arial Narrow" w:hAnsi="Arial Narrow"/>
          <w:i/>
          <w:color w:val="000000" w:themeColor="text1"/>
          <w:sz w:val="28"/>
          <w:szCs w:val="28"/>
        </w:rPr>
        <w:t>,</w:t>
      </w:r>
      <w:r w:rsidRPr="001233B4">
        <w:rPr>
          <w:rFonts w:ascii="Arial Narrow" w:hAnsi="Arial Narrow"/>
          <w:i/>
          <w:color w:val="000000" w:themeColor="text1"/>
          <w:sz w:val="28"/>
          <w:szCs w:val="28"/>
        </w:rPr>
        <w:t xml:space="preserve"> ayuntamientos y diputaciones provinciales.</w:t>
      </w:r>
      <w:r>
        <w:rPr>
          <w:rFonts w:ascii="Arial Narrow" w:hAnsi="Arial Narrow"/>
          <w:i/>
          <w:color w:val="000000" w:themeColor="text1"/>
          <w:sz w:val="28"/>
          <w:szCs w:val="28"/>
        </w:rPr>
        <w:t xml:space="preserve"> En fechas  </w:t>
      </w:r>
      <w:r w:rsidRPr="001233B4">
        <w:rPr>
          <w:rFonts w:ascii="Arial Narrow" w:hAnsi="Arial Narrow"/>
          <w:i/>
          <w:color w:val="000000" w:themeColor="text1"/>
          <w:sz w:val="28"/>
          <w:szCs w:val="28"/>
        </w:rPr>
        <w:t xml:space="preserve">inmediatas, esta misma semana probablemente, </w:t>
      </w:r>
      <w:r w:rsidRPr="001233B4">
        <w:rPr>
          <w:rFonts w:ascii="Arial Narrow" w:hAnsi="Arial Narrow"/>
          <w:bCs/>
          <w:i/>
          <w:color w:val="000000" w:themeColor="text1"/>
          <w:sz w:val="28"/>
          <w:szCs w:val="28"/>
        </w:rPr>
        <w:t>habrá una convocatoria por importe de 184 millones de euros</w:t>
      </w:r>
      <w:r w:rsidRPr="001233B4">
        <w:rPr>
          <w:rFonts w:ascii="Arial Narrow" w:hAnsi="Arial Narrow"/>
          <w:i/>
          <w:color w:val="000000" w:themeColor="text1"/>
          <w:sz w:val="28"/>
          <w:szCs w:val="28"/>
        </w:rPr>
        <w:t>, y no descartamos la posibilidad de que se pueda efectuar también una segunda convocatoria adicional”.</w:t>
      </w:r>
    </w:p>
    <w:p w:rsidR="005C34F9" w:rsidRPr="001233B4" w:rsidRDefault="005C34F9" w:rsidP="00A32A02">
      <w:pPr>
        <w:pStyle w:val="Default"/>
        <w:tabs>
          <w:tab w:val="center" w:pos="2127"/>
        </w:tabs>
        <w:spacing w:before="240"/>
        <w:ind w:left="1701"/>
        <w:jc w:val="both"/>
        <w:rPr>
          <w:rFonts w:ascii="Arial Narrow" w:hAnsi="Arial Narrow"/>
          <w:b/>
          <w:bCs/>
          <w:color w:val="000000" w:themeColor="text1"/>
          <w:sz w:val="28"/>
          <w:szCs w:val="28"/>
          <w:u w:val="single"/>
        </w:rPr>
      </w:pPr>
      <w:r>
        <w:rPr>
          <w:rFonts w:ascii="Arial Narrow" w:hAnsi="Arial Narrow"/>
          <w:b/>
          <w:bCs/>
          <w:color w:val="000000" w:themeColor="text1"/>
          <w:sz w:val="28"/>
          <w:szCs w:val="28"/>
          <w:u w:val="single"/>
        </w:rPr>
        <w:t>A</w:t>
      </w:r>
      <w:r w:rsidRPr="001233B4">
        <w:rPr>
          <w:rFonts w:ascii="Arial Narrow" w:hAnsi="Arial Narrow"/>
          <w:b/>
          <w:bCs/>
          <w:color w:val="000000" w:themeColor="text1"/>
          <w:sz w:val="28"/>
          <w:szCs w:val="28"/>
          <w:u w:val="single"/>
        </w:rPr>
        <w:t>cciones frente a la despoblación</w:t>
      </w:r>
    </w:p>
    <w:p w:rsidR="005C34F9" w:rsidRDefault="005C34F9" w:rsidP="00A32A02">
      <w:pPr>
        <w:tabs>
          <w:tab w:val="center" w:pos="2127"/>
        </w:tabs>
        <w:spacing w:before="240"/>
        <w:ind w:left="1701"/>
        <w:jc w:val="both"/>
        <w:rPr>
          <w:rFonts w:ascii="Arial Narrow" w:hAnsi="Arial Narrow"/>
          <w:color w:val="000000" w:themeColor="text1"/>
          <w:sz w:val="28"/>
          <w:szCs w:val="28"/>
        </w:rPr>
      </w:pPr>
      <w:r>
        <w:rPr>
          <w:rFonts w:ascii="Arial Narrow" w:hAnsi="Arial Narrow"/>
          <w:color w:val="000000" w:themeColor="text1"/>
          <w:sz w:val="28"/>
          <w:szCs w:val="28"/>
        </w:rPr>
        <w:t xml:space="preserve">El secretario de Estado ha recordado cómo hace un año el reto demográfico entraba a formar parte por primera vez de la agenda política del Gobierno de España y cómo se iba integrando paulatinamente en la agenda de las Administraciones territoriales </w:t>
      </w:r>
    </w:p>
    <w:p w:rsidR="005C34F9" w:rsidRPr="0060020A" w:rsidRDefault="005C34F9" w:rsidP="00A32A02">
      <w:pPr>
        <w:tabs>
          <w:tab w:val="center" w:pos="2127"/>
        </w:tabs>
        <w:spacing w:before="240"/>
        <w:ind w:left="1701"/>
        <w:jc w:val="both"/>
        <w:rPr>
          <w:rFonts w:ascii="Arial Narrow" w:hAnsi="Arial Narrow"/>
          <w:i/>
          <w:color w:val="000000" w:themeColor="text1"/>
          <w:sz w:val="28"/>
          <w:szCs w:val="28"/>
        </w:rPr>
      </w:pPr>
      <w:r w:rsidRPr="0060020A">
        <w:rPr>
          <w:rFonts w:ascii="Arial Narrow" w:hAnsi="Arial Narrow"/>
          <w:i/>
          <w:color w:val="000000" w:themeColor="text1"/>
          <w:sz w:val="28"/>
          <w:szCs w:val="28"/>
        </w:rPr>
        <w:t xml:space="preserve">“El </w:t>
      </w:r>
      <w:r w:rsidRPr="0060020A">
        <w:rPr>
          <w:rFonts w:ascii="Arial Narrow" w:hAnsi="Arial Narrow"/>
          <w:bCs/>
          <w:i/>
          <w:color w:val="000000" w:themeColor="text1"/>
          <w:sz w:val="28"/>
          <w:szCs w:val="28"/>
        </w:rPr>
        <w:t>Gobierno ha emprendido</w:t>
      </w:r>
      <w:r w:rsidRPr="0060020A">
        <w:rPr>
          <w:rFonts w:ascii="Arial Narrow" w:hAnsi="Arial Narrow"/>
          <w:i/>
          <w:color w:val="000000" w:themeColor="text1"/>
          <w:sz w:val="28"/>
          <w:szCs w:val="28"/>
        </w:rPr>
        <w:t xml:space="preserve"> </w:t>
      </w:r>
      <w:r w:rsidRPr="0060020A">
        <w:rPr>
          <w:rFonts w:ascii="Arial Narrow" w:hAnsi="Arial Narrow"/>
          <w:bCs/>
          <w:i/>
          <w:color w:val="000000" w:themeColor="text1"/>
          <w:sz w:val="28"/>
          <w:szCs w:val="28"/>
        </w:rPr>
        <w:t>iniciativas en varios ejes prioritarios</w:t>
      </w:r>
      <w:r w:rsidRPr="0060020A">
        <w:rPr>
          <w:rFonts w:ascii="Arial Narrow" w:hAnsi="Arial Narrow"/>
          <w:i/>
          <w:color w:val="000000" w:themeColor="text1"/>
          <w:sz w:val="28"/>
          <w:szCs w:val="28"/>
        </w:rPr>
        <w:t xml:space="preserve">, como garantizar la conexión a través de </w:t>
      </w:r>
      <w:r>
        <w:rPr>
          <w:rFonts w:ascii="Arial Narrow" w:hAnsi="Arial Narrow"/>
          <w:i/>
          <w:color w:val="000000" w:themeColor="text1"/>
          <w:sz w:val="28"/>
          <w:szCs w:val="28"/>
        </w:rPr>
        <w:t>i</w:t>
      </w:r>
      <w:r w:rsidRPr="0060020A">
        <w:rPr>
          <w:rFonts w:ascii="Arial Narrow" w:hAnsi="Arial Narrow"/>
          <w:i/>
          <w:color w:val="000000" w:themeColor="text1"/>
          <w:sz w:val="28"/>
          <w:szCs w:val="28"/>
        </w:rPr>
        <w:t>nternet en todos los núcleos de población de España, poner en marcha nuevas ayudas a la vivienda y pensar especialmente en el colectivo de los jóvenes, en coherencia con la necesaria sensibilización del conjunto de las políticas públicas con las especiales necesidades de las zonas rurales y con despoblación”.</w:t>
      </w:r>
    </w:p>
    <w:p w:rsidR="005C34F9" w:rsidRPr="001233B4" w:rsidRDefault="005C34F9" w:rsidP="00A32A02">
      <w:pPr>
        <w:tabs>
          <w:tab w:val="center" w:pos="2127"/>
        </w:tabs>
        <w:spacing w:before="240"/>
        <w:ind w:left="1701"/>
        <w:jc w:val="both"/>
        <w:rPr>
          <w:rFonts w:ascii="Arial Narrow" w:hAnsi="Arial Narrow"/>
          <w:bCs/>
          <w:i/>
          <w:color w:val="000000" w:themeColor="text1"/>
          <w:sz w:val="28"/>
          <w:szCs w:val="28"/>
        </w:rPr>
      </w:pPr>
      <w:r>
        <w:rPr>
          <w:rFonts w:ascii="Arial Narrow" w:hAnsi="Arial Narrow"/>
          <w:color w:val="000000" w:themeColor="text1"/>
          <w:sz w:val="28"/>
          <w:szCs w:val="28"/>
        </w:rPr>
        <w:t>Bermúdez de Castro ha añadido que, p</w:t>
      </w:r>
      <w:r w:rsidRPr="003E311F">
        <w:rPr>
          <w:rFonts w:ascii="Arial Narrow" w:hAnsi="Arial Narrow"/>
          <w:color w:val="000000" w:themeColor="text1"/>
          <w:sz w:val="28"/>
          <w:szCs w:val="28"/>
        </w:rPr>
        <w:t xml:space="preserve">or parte de la </w:t>
      </w:r>
      <w:r w:rsidRPr="003E311F">
        <w:rPr>
          <w:rFonts w:ascii="Arial Narrow" w:hAnsi="Arial Narrow"/>
          <w:bCs/>
          <w:color w:val="000000" w:themeColor="text1"/>
          <w:sz w:val="28"/>
          <w:szCs w:val="28"/>
        </w:rPr>
        <w:t>Secretaría de Estado para las Administraciones Territoriales</w:t>
      </w:r>
      <w:r>
        <w:rPr>
          <w:rFonts w:ascii="Arial Narrow" w:hAnsi="Arial Narrow"/>
          <w:bCs/>
          <w:color w:val="000000" w:themeColor="text1"/>
          <w:sz w:val="28"/>
          <w:szCs w:val="28"/>
        </w:rPr>
        <w:t>, “</w:t>
      </w:r>
      <w:r w:rsidRPr="001233B4">
        <w:rPr>
          <w:rFonts w:ascii="Arial Narrow" w:hAnsi="Arial Narrow"/>
          <w:i/>
          <w:color w:val="000000" w:themeColor="text1"/>
          <w:sz w:val="28"/>
          <w:szCs w:val="28"/>
        </w:rPr>
        <w:t>estamos preparando una</w:t>
      </w:r>
      <w:r w:rsidRPr="001233B4">
        <w:rPr>
          <w:rFonts w:ascii="Arial Narrow" w:hAnsi="Arial Narrow"/>
          <w:bCs/>
          <w:i/>
          <w:color w:val="000000" w:themeColor="text1"/>
          <w:sz w:val="28"/>
          <w:szCs w:val="28"/>
        </w:rPr>
        <w:t xml:space="preserve"> nueva convocatoria, en el contexto de la Garantía Juvenil, de ayudas específicas que permitan contribuir a hacer frente a la despoblación, por </w:t>
      </w:r>
      <w:r>
        <w:rPr>
          <w:rFonts w:ascii="Arial Narrow" w:hAnsi="Arial Narrow"/>
          <w:bCs/>
          <w:i/>
          <w:color w:val="000000" w:themeColor="text1"/>
          <w:sz w:val="28"/>
          <w:szCs w:val="28"/>
        </w:rPr>
        <w:t>importe</w:t>
      </w:r>
      <w:r w:rsidRPr="001233B4">
        <w:rPr>
          <w:rFonts w:ascii="Arial Narrow" w:hAnsi="Arial Narrow"/>
          <w:bCs/>
          <w:i/>
          <w:color w:val="000000" w:themeColor="text1"/>
          <w:sz w:val="28"/>
          <w:szCs w:val="28"/>
        </w:rPr>
        <w:t xml:space="preserve"> de 100 millones de euros, dirigidas principalmente a favorecer el empleo y pensando especialmente en </w:t>
      </w:r>
      <w:r>
        <w:rPr>
          <w:rFonts w:ascii="Arial Narrow" w:hAnsi="Arial Narrow"/>
          <w:bCs/>
          <w:i/>
          <w:color w:val="000000" w:themeColor="text1"/>
          <w:sz w:val="28"/>
          <w:szCs w:val="28"/>
        </w:rPr>
        <w:t>l</w:t>
      </w:r>
      <w:r w:rsidRPr="001233B4">
        <w:rPr>
          <w:rFonts w:ascii="Arial Narrow" w:hAnsi="Arial Narrow"/>
          <w:bCs/>
          <w:i/>
          <w:color w:val="000000" w:themeColor="text1"/>
          <w:sz w:val="28"/>
          <w:szCs w:val="28"/>
        </w:rPr>
        <w:t>os municipios con menos población</w:t>
      </w:r>
      <w:r>
        <w:rPr>
          <w:rFonts w:ascii="Arial Narrow" w:hAnsi="Arial Narrow"/>
          <w:bCs/>
          <w:i/>
          <w:color w:val="000000" w:themeColor="text1"/>
          <w:sz w:val="28"/>
          <w:szCs w:val="28"/>
        </w:rPr>
        <w:t>”</w:t>
      </w:r>
      <w:r w:rsidRPr="001233B4">
        <w:rPr>
          <w:rFonts w:ascii="Arial Narrow" w:hAnsi="Arial Narrow"/>
          <w:bCs/>
          <w:i/>
          <w:color w:val="000000" w:themeColor="text1"/>
          <w:sz w:val="28"/>
          <w:szCs w:val="28"/>
        </w:rPr>
        <w:t xml:space="preserve">. </w:t>
      </w:r>
    </w:p>
    <w:p w:rsidR="005C34F9" w:rsidRDefault="005C34F9" w:rsidP="00A32A02">
      <w:pPr>
        <w:pStyle w:val="Piedepgina"/>
        <w:tabs>
          <w:tab w:val="clear" w:pos="4252"/>
          <w:tab w:val="center" w:pos="2127"/>
        </w:tabs>
        <w:ind w:left="1701"/>
        <w:jc w:val="both"/>
        <w:rPr>
          <w:rFonts w:ascii="Arial Narrow" w:hAnsi="Arial Narrow"/>
          <w:b/>
          <w:sz w:val="2"/>
          <w:szCs w:val="2"/>
          <w:u w:val="single"/>
          <w:lang w:val="es-ES"/>
        </w:rPr>
      </w:pPr>
    </w:p>
    <w:p w:rsidR="005C34F9" w:rsidRDefault="005C34F9" w:rsidP="00A32A02">
      <w:pPr>
        <w:pStyle w:val="Piedepgina"/>
        <w:tabs>
          <w:tab w:val="clear" w:pos="4252"/>
          <w:tab w:val="center" w:pos="2127"/>
        </w:tabs>
        <w:ind w:left="1701"/>
        <w:jc w:val="both"/>
        <w:rPr>
          <w:rFonts w:ascii="Arial Narrow" w:hAnsi="Arial Narrow"/>
          <w:b/>
          <w:sz w:val="2"/>
          <w:szCs w:val="2"/>
          <w:u w:val="single"/>
          <w:lang w:val="es-ES"/>
        </w:rPr>
      </w:pPr>
    </w:p>
    <w:p w:rsidR="005C34F9" w:rsidRDefault="005C34F9" w:rsidP="00A32A02">
      <w:pPr>
        <w:pStyle w:val="Piedepgina"/>
        <w:tabs>
          <w:tab w:val="clear" w:pos="4252"/>
          <w:tab w:val="center" w:pos="2127"/>
        </w:tabs>
        <w:ind w:left="1701"/>
        <w:jc w:val="both"/>
        <w:rPr>
          <w:rFonts w:ascii="Arial Narrow" w:hAnsi="Arial Narrow"/>
          <w:b/>
          <w:sz w:val="2"/>
          <w:szCs w:val="2"/>
          <w:u w:val="single"/>
          <w:lang w:val="es-ES"/>
        </w:rPr>
      </w:pPr>
    </w:p>
    <w:p w:rsidR="005C34F9" w:rsidRDefault="005C34F9" w:rsidP="00A32A02">
      <w:pPr>
        <w:pStyle w:val="Piedepgina"/>
        <w:tabs>
          <w:tab w:val="clear" w:pos="4252"/>
          <w:tab w:val="center" w:pos="2127"/>
        </w:tabs>
        <w:ind w:left="1701"/>
        <w:jc w:val="both"/>
        <w:rPr>
          <w:rFonts w:ascii="Arial Narrow" w:hAnsi="Arial Narrow"/>
          <w:b/>
          <w:sz w:val="2"/>
          <w:szCs w:val="2"/>
          <w:u w:val="single"/>
          <w:lang w:val="es-ES"/>
        </w:rPr>
      </w:pPr>
    </w:p>
    <w:p w:rsidR="005C34F9" w:rsidRDefault="005C34F9" w:rsidP="00A32A02">
      <w:pPr>
        <w:pStyle w:val="Piedepgina"/>
        <w:tabs>
          <w:tab w:val="clear" w:pos="4252"/>
          <w:tab w:val="center" w:pos="2127"/>
        </w:tabs>
        <w:ind w:left="1701"/>
        <w:jc w:val="both"/>
        <w:rPr>
          <w:rFonts w:ascii="Arial Narrow" w:hAnsi="Arial Narrow"/>
          <w:b/>
          <w:sz w:val="2"/>
          <w:szCs w:val="2"/>
          <w:u w:val="single"/>
          <w:lang w:val="es-ES"/>
        </w:rPr>
      </w:pPr>
    </w:p>
    <w:p w:rsidR="005C34F9" w:rsidRDefault="005C34F9" w:rsidP="00A32A02">
      <w:pPr>
        <w:pStyle w:val="Piedepgina"/>
        <w:tabs>
          <w:tab w:val="clear" w:pos="4252"/>
          <w:tab w:val="center" w:pos="2127"/>
        </w:tabs>
        <w:ind w:left="1701"/>
        <w:jc w:val="both"/>
        <w:rPr>
          <w:rFonts w:ascii="Arial Narrow" w:hAnsi="Arial Narrow"/>
          <w:b/>
          <w:sz w:val="2"/>
          <w:szCs w:val="2"/>
          <w:u w:val="single"/>
          <w:lang w:val="es-ES"/>
        </w:rPr>
      </w:pPr>
    </w:p>
    <w:p w:rsidR="005C34F9" w:rsidRDefault="005C34F9" w:rsidP="00A32A02">
      <w:pPr>
        <w:pStyle w:val="Piedepgina"/>
        <w:tabs>
          <w:tab w:val="clear" w:pos="4252"/>
          <w:tab w:val="center" w:pos="2127"/>
        </w:tabs>
        <w:ind w:left="1701"/>
        <w:jc w:val="both"/>
        <w:rPr>
          <w:rFonts w:ascii="Arial Narrow" w:hAnsi="Arial Narrow"/>
          <w:b/>
          <w:sz w:val="2"/>
          <w:szCs w:val="2"/>
          <w:u w:val="single"/>
          <w:lang w:val="es-ES"/>
        </w:rPr>
      </w:pPr>
    </w:p>
    <w:p w:rsidR="005C34F9" w:rsidRDefault="005C34F9" w:rsidP="00A32A02">
      <w:pPr>
        <w:pStyle w:val="Piedepgina"/>
        <w:tabs>
          <w:tab w:val="clear" w:pos="4252"/>
          <w:tab w:val="center" w:pos="2127"/>
        </w:tabs>
        <w:ind w:left="1701"/>
        <w:jc w:val="both"/>
        <w:rPr>
          <w:rFonts w:ascii="Arial Narrow" w:hAnsi="Arial Narrow"/>
          <w:b/>
          <w:sz w:val="2"/>
          <w:szCs w:val="2"/>
          <w:u w:val="single"/>
          <w:lang w:val="es-ES"/>
        </w:rPr>
      </w:pPr>
    </w:p>
    <w:p w:rsidR="005C34F9" w:rsidRDefault="005C34F9" w:rsidP="00A32A02">
      <w:pPr>
        <w:pStyle w:val="Piedepgina"/>
        <w:tabs>
          <w:tab w:val="clear" w:pos="4252"/>
          <w:tab w:val="center" w:pos="2127"/>
        </w:tabs>
        <w:ind w:left="1701"/>
        <w:jc w:val="both"/>
        <w:rPr>
          <w:rFonts w:ascii="Arial Narrow" w:hAnsi="Arial Narrow"/>
          <w:b/>
          <w:sz w:val="2"/>
          <w:szCs w:val="2"/>
          <w:u w:val="single"/>
          <w:lang w:val="es-ES"/>
        </w:rPr>
      </w:pPr>
    </w:p>
    <w:p w:rsidR="005C34F9" w:rsidRDefault="005C34F9" w:rsidP="00A32A02">
      <w:pPr>
        <w:pStyle w:val="Piedepgina"/>
        <w:tabs>
          <w:tab w:val="clear" w:pos="4252"/>
          <w:tab w:val="center" w:pos="2127"/>
        </w:tabs>
        <w:ind w:left="1701"/>
        <w:jc w:val="both"/>
        <w:rPr>
          <w:rFonts w:ascii="Arial Narrow" w:hAnsi="Arial Narrow"/>
          <w:b/>
          <w:sz w:val="2"/>
          <w:szCs w:val="2"/>
          <w:u w:val="single"/>
          <w:lang w:val="es-ES"/>
        </w:rPr>
      </w:pPr>
    </w:p>
    <w:p w:rsidR="005C34F9" w:rsidRDefault="005C34F9" w:rsidP="00A32A02">
      <w:pPr>
        <w:pStyle w:val="Piedepgina"/>
        <w:tabs>
          <w:tab w:val="clear" w:pos="4252"/>
          <w:tab w:val="center" w:pos="2127"/>
        </w:tabs>
        <w:ind w:left="1701"/>
        <w:jc w:val="both"/>
        <w:rPr>
          <w:rFonts w:ascii="Arial Narrow" w:hAnsi="Arial Narrow"/>
          <w:b/>
          <w:sz w:val="2"/>
          <w:szCs w:val="2"/>
          <w:u w:val="single"/>
          <w:lang w:val="es-ES"/>
        </w:rPr>
      </w:pPr>
    </w:p>
    <w:p w:rsidR="005C34F9" w:rsidRDefault="005C34F9" w:rsidP="00A32A02">
      <w:pPr>
        <w:pStyle w:val="Piedepgina"/>
        <w:tabs>
          <w:tab w:val="clear" w:pos="4252"/>
          <w:tab w:val="center" w:pos="2127"/>
        </w:tabs>
        <w:ind w:left="1701"/>
        <w:jc w:val="both"/>
        <w:rPr>
          <w:rFonts w:ascii="Arial Narrow" w:hAnsi="Arial Narrow"/>
          <w:b/>
          <w:sz w:val="2"/>
          <w:szCs w:val="2"/>
          <w:u w:val="single"/>
          <w:lang w:val="es-ES"/>
        </w:rPr>
      </w:pPr>
    </w:p>
    <w:p w:rsidR="005C34F9" w:rsidRPr="005C34F9" w:rsidRDefault="005C34F9" w:rsidP="00A32A02">
      <w:pPr>
        <w:pStyle w:val="Piedepgina"/>
        <w:tabs>
          <w:tab w:val="clear" w:pos="4252"/>
          <w:tab w:val="center" w:pos="2127"/>
        </w:tabs>
        <w:ind w:left="1701"/>
        <w:jc w:val="both"/>
        <w:rPr>
          <w:rFonts w:ascii="Arial Narrow" w:hAnsi="Arial Narrow"/>
          <w:b/>
          <w:sz w:val="2"/>
          <w:szCs w:val="2"/>
          <w:u w:val="single"/>
          <w:lang w:val="es-ES"/>
        </w:rPr>
      </w:pPr>
    </w:p>
    <w:p w:rsidR="00A31A0F" w:rsidRDefault="00A31A0F" w:rsidP="00A32A02">
      <w:pPr>
        <w:pStyle w:val="Piedepgina"/>
        <w:tabs>
          <w:tab w:val="clear" w:pos="4252"/>
          <w:tab w:val="center" w:pos="2127"/>
        </w:tabs>
        <w:ind w:left="1701"/>
        <w:jc w:val="both"/>
        <w:rPr>
          <w:rFonts w:ascii="Arial Narrow" w:hAnsi="Arial Narrow"/>
          <w:b/>
          <w:sz w:val="28"/>
          <w:szCs w:val="28"/>
          <w:u w:val="single"/>
          <w:lang w:val="es-ES"/>
        </w:rPr>
      </w:pPr>
    </w:p>
    <w:p w:rsidR="00A31A0F" w:rsidRDefault="00A31A0F" w:rsidP="00A32A02">
      <w:pPr>
        <w:pStyle w:val="Piedepgina"/>
        <w:tabs>
          <w:tab w:val="clear" w:pos="4252"/>
          <w:tab w:val="center" w:pos="2127"/>
        </w:tabs>
        <w:ind w:left="1701"/>
        <w:jc w:val="both"/>
        <w:rPr>
          <w:rFonts w:ascii="Arial Narrow" w:hAnsi="Arial Narrow"/>
          <w:b/>
          <w:sz w:val="28"/>
          <w:szCs w:val="28"/>
          <w:u w:val="single"/>
          <w:lang w:val="es-ES"/>
        </w:rPr>
      </w:pPr>
    </w:p>
    <w:p w:rsidR="00A31A0F" w:rsidRDefault="00A31A0F" w:rsidP="00A32A02">
      <w:pPr>
        <w:pStyle w:val="Piedepgina"/>
        <w:tabs>
          <w:tab w:val="clear" w:pos="4252"/>
          <w:tab w:val="center" w:pos="2127"/>
        </w:tabs>
        <w:ind w:left="1701"/>
        <w:jc w:val="both"/>
        <w:rPr>
          <w:rFonts w:ascii="Arial Narrow" w:hAnsi="Arial Narrow"/>
          <w:b/>
          <w:sz w:val="28"/>
          <w:szCs w:val="28"/>
          <w:u w:val="single"/>
          <w:lang w:val="es-ES"/>
        </w:rPr>
      </w:pPr>
    </w:p>
    <w:p w:rsidR="005C34F9" w:rsidRPr="00FB3A77" w:rsidRDefault="005C34F9" w:rsidP="00A32A02">
      <w:pPr>
        <w:pStyle w:val="Piedepgina"/>
        <w:tabs>
          <w:tab w:val="clear" w:pos="4252"/>
          <w:tab w:val="center" w:pos="2127"/>
        </w:tabs>
        <w:ind w:left="1701"/>
        <w:jc w:val="both"/>
        <w:rPr>
          <w:rFonts w:ascii="Arial Narrow" w:hAnsi="Arial Narrow"/>
          <w:b/>
          <w:sz w:val="28"/>
          <w:szCs w:val="28"/>
          <w:u w:val="single"/>
          <w:lang w:val="es-ES"/>
        </w:rPr>
      </w:pPr>
      <w:r>
        <w:rPr>
          <w:rFonts w:ascii="Arial Narrow" w:hAnsi="Arial Narrow"/>
          <w:b/>
          <w:sz w:val="28"/>
          <w:szCs w:val="28"/>
          <w:u w:val="single"/>
          <w:lang w:val="es-ES"/>
        </w:rPr>
        <w:lastRenderedPageBreak/>
        <w:t xml:space="preserve">Plan de </w:t>
      </w:r>
      <w:r w:rsidRPr="00FB3A77">
        <w:rPr>
          <w:rFonts w:ascii="Arial Narrow" w:hAnsi="Arial Narrow"/>
          <w:b/>
          <w:sz w:val="28"/>
          <w:szCs w:val="28"/>
          <w:u w:val="single"/>
          <w:lang w:val="es-ES"/>
        </w:rPr>
        <w:t xml:space="preserve">Modernización </w:t>
      </w:r>
      <w:r>
        <w:rPr>
          <w:rFonts w:ascii="Arial Narrow" w:hAnsi="Arial Narrow"/>
          <w:b/>
          <w:sz w:val="28"/>
          <w:szCs w:val="28"/>
          <w:u w:val="single"/>
          <w:lang w:val="es-ES"/>
        </w:rPr>
        <w:t xml:space="preserve">y Mejora </w:t>
      </w:r>
      <w:r w:rsidRPr="00FB3A77">
        <w:rPr>
          <w:rFonts w:ascii="Arial Narrow" w:hAnsi="Arial Narrow"/>
          <w:b/>
          <w:sz w:val="28"/>
          <w:szCs w:val="28"/>
          <w:u w:val="single"/>
          <w:lang w:val="es-ES"/>
        </w:rPr>
        <w:t>de la Administración Periférica del Estado</w:t>
      </w: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Pr="006B5223"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8"/>
          <w:szCs w:val="28"/>
          <w:lang w:val="es-ES"/>
        </w:rPr>
      </w:pPr>
      <w:r>
        <w:rPr>
          <w:rFonts w:ascii="Arial Narrow" w:hAnsi="Arial Narrow"/>
          <w:sz w:val="28"/>
          <w:szCs w:val="28"/>
          <w:lang w:val="es-ES"/>
        </w:rPr>
        <w:t xml:space="preserve">El plan avanza en una reforma estratégica con los siguientes objetivos: fortalecer la presencia del Estado en los territorios, impulsar la colaboración interadministrativa, ampliar los canales de comunicación digital y mejorar los servicios que prestan delegaciones y subdelegaciones, entre ellos, autorizaciones de residencia y trabajo para extranjería, vacunación internacional, homologaciones de títulos, control sanitario en la frontera, violencia de género o coordinación y dirección de protección civil. </w:t>
      </w: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Pr="006B5223" w:rsidRDefault="005C34F9" w:rsidP="00A32A02">
      <w:pPr>
        <w:pStyle w:val="Piedepgina"/>
        <w:tabs>
          <w:tab w:val="clear" w:pos="4252"/>
          <w:tab w:val="center" w:pos="2127"/>
        </w:tabs>
        <w:ind w:left="1701"/>
        <w:jc w:val="both"/>
        <w:rPr>
          <w:rFonts w:ascii="Arial Narrow" w:hAnsi="Arial Narrow"/>
          <w:sz w:val="2"/>
          <w:szCs w:val="2"/>
          <w:lang w:val="es-ES"/>
        </w:rPr>
      </w:pPr>
    </w:p>
    <w:p w:rsidR="005C34F9" w:rsidRDefault="005C34F9" w:rsidP="00A32A02">
      <w:pPr>
        <w:pStyle w:val="Piedepgina"/>
        <w:tabs>
          <w:tab w:val="clear" w:pos="4252"/>
          <w:tab w:val="center" w:pos="2127"/>
        </w:tabs>
        <w:ind w:left="1701"/>
        <w:jc w:val="both"/>
        <w:rPr>
          <w:rFonts w:ascii="Arial Narrow" w:hAnsi="Arial Narrow"/>
          <w:sz w:val="28"/>
          <w:szCs w:val="28"/>
          <w:lang w:val="es-ES"/>
        </w:rPr>
      </w:pPr>
      <w:r>
        <w:rPr>
          <w:rFonts w:ascii="Arial Narrow" w:hAnsi="Arial Narrow"/>
          <w:sz w:val="28"/>
          <w:szCs w:val="28"/>
          <w:lang w:val="es-ES"/>
        </w:rPr>
        <w:t>El Plan de Modernización y Mejora de la Administración Periférica del Estado, presentado el año pasado e impulsado en la última reunión con delegados y subdelegados del Gobierno, celebrada la semana pasada en Santander, se financiará hasta 2022. En 2018, la Secretaría de Estado invertirá 3 millones de euros para la actualización integral de las oficinas de información y atención al ciudadano en los territorios y seguir avanzando en la Administración electrónica en todos los servicios que prestan las delegaciones y subdelegaciones del Gobierno.</w:t>
      </w:r>
    </w:p>
    <w:p w:rsidR="00A31A0F" w:rsidRDefault="00A31A0F" w:rsidP="00A32A02">
      <w:pPr>
        <w:pStyle w:val="Piedepgina"/>
        <w:tabs>
          <w:tab w:val="clear" w:pos="4252"/>
          <w:tab w:val="center" w:pos="2127"/>
        </w:tabs>
        <w:ind w:left="1701"/>
        <w:jc w:val="both"/>
        <w:rPr>
          <w:rFonts w:ascii="Arial Narrow" w:hAnsi="Arial Narrow"/>
          <w:b/>
          <w:sz w:val="28"/>
          <w:szCs w:val="28"/>
          <w:u w:val="single"/>
          <w:lang w:val="es-ES"/>
        </w:rPr>
      </w:pPr>
    </w:p>
    <w:p w:rsidR="005C34F9" w:rsidRPr="00B44B94" w:rsidRDefault="005C34F9" w:rsidP="00A32A02">
      <w:pPr>
        <w:pStyle w:val="Piedepgina"/>
        <w:tabs>
          <w:tab w:val="clear" w:pos="4252"/>
          <w:tab w:val="center" w:pos="2127"/>
        </w:tabs>
        <w:ind w:left="1701"/>
        <w:jc w:val="both"/>
        <w:rPr>
          <w:rFonts w:ascii="Arial Narrow" w:hAnsi="Arial Narrow"/>
          <w:b/>
          <w:sz w:val="28"/>
          <w:szCs w:val="28"/>
          <w:u w:val="single"/>
          <w:lang w:val="es-ES"/>
        </w:rPr>
      </w:pPr>
      <w:r w:rsidRPr="00B44B94">
        <w:rPr>
          <w:rFonts w:ascii="Arial Narrow" w:hAnsi="Arial Narrow"/>
          <w:b/>
          <w:sz w:val="28"/>
          <w:szCs w:val="28"/>
          <w:u w:val="single"/>
          <w:lang w:val="es-ES"/>
        </w:rPr>
        <w:t>Fondo de Inversiones de Teruel (FITE)</w:t>
      </w:r>
    </w:p>
    <w:p w:rsidR="005C34F9" w:rsidRDefault="005C34F9" w:rsidP="00A32A02">
      <w:pPr>
        <w:pStyle w:val="Piedepgina"/>
        <w:tabs>
          <w:tab w:val="clear" w:pos="4252"/>
          <w:tab w:val="center" w:pos="2127"/>
        </w:tabs>
        <w:ind w:left="1701"/>
        <w:jc w:val="both"/>
        <w:rPr>
          <w:rFonts w:ascii="Arial Narrow" w:hAnsi="Arial Narrow"/>
          <w:sz w:val="28"/>
          <w:szCs w:val="28"/>
          <w:lang w:val="es-ES"/>
        </w:rPr>
      </w:pPr>
    </w:p>
    <w:p w:rsidR="005C34F9" w:rsidRDefault="005C34F9" w:rsidP="00A32A02">
      <w:pPr>
        <w:pStyle w:val="Piedepgina"/>
        <w:tabs>
          <w:tab w:val="clear" w:pos="4252"/>
          <w:tab w:val="center" w:pos="2127"/>
        </w:tabs>
        <w:ind w:left="1701"/>
        <w:jc w:val="both"/>
        <w:rPr>
          <w:rFonts w:ascii="Arial Narrow" w:hAnsi="Arial Narrow"/>
          <w:sz w:val="28"/>
          <w:szCs w:val="28"/>
          <w:lang w:val="es-ES"/>
        </w:rPr>
      </w:pPr>
      <w:r>
        <w:rPr>
          <w:rFonts w:ascii="Arial Narrow" w:hAnsi="Arial Narrow"/>
          <w:sz w:val="28"/>
          <w:szCs w:val="28"/>
          <w:lang w:val="es-ES"/>
        </w:rPr>
        <w:t>El presupuesto de la Secretaría de Estado destina, un año más, 30 millones de euros al Fondo de Inversiones de Teruel, para compensar la exclusión de esa provincia del objetivo 1 de los fondos europeos.</w:t>
      </w:r>
    </w:p>
    <w:p w:rsidR="005C34F9" w:rsidRDefault="005C34F9" w:rsidP="00A32A02">
      <w:pPr>
        <w:pStyle w:val="Piedepgina"/>
        <w:tabs>
          <w:tab w:val="clear" w:pos="4252"/>
          <w:tab w:val="center" w:pos="2127"/>
        </w:tabs>
        <w:ind w:left="1701"/>
        <w:jc w:val="both"/>
        <w:rPr>
          <w:rFonts w:ascii="Arial Narrow" w:hAnsi="Arial Narrow"/>
          <w:sz w:val="28"/>
          <w:szCs w:val="28"/>
          <w:lang w:val="es-ES"/>
        </w:rPr>
      </w:pPr>
    </w:p>
    <w:p w:rsidR="005C34F9" w:rsidRDefault="005C34F9" w:rsidP="00A32A02">
      <w:pPr>
        <w:pStyle w:val="Piedepgina"/>
        <w:tabs>
          <w:tab w:val="clear" w:pos="4252"/>
          <w:tab w:val="center" w:pos="2127"/>
        </w:tabs>
        <w:ind w:left="1701"/>
        <w:jc w:val="both"/>
        <w:rPr>
          <w:rFonts w:ascii="Arial Narrow" w:hAnsi="Arial Narrow"/>
          <w:sz w:val="28"/>
          <w:szCs w:val="28"/>
          <w:lang w:val="es-ES"/>
        </w:rPr>
      </w:pPr>
      <w:r>
        <w:rPr>
          <w:rFonts w:ascii="Arial Narrow" w:hAnsi="Arial Narrow"/>
          <w:sz w:val="28"/>
          <w:szCs w:val="28"/>
          <w:lang w:val="es-ES"/>
        </w:rPr>
        <w:t xml:space="preserve">Estos 30 millones se suman a otros 30 millones que aportará la Comunidad Autónoma de Aragón. Teruel, por tanto, volverá a contar con 60 millones para inversiones en la provincia, muy castigada por la despoblación el envejecimiento y la dispersión, para impulsar proyectos de desarrollo e infraestructuras de transporte, patrimonio cultural, ambiental y social, proyectos estratégicos y singulares e infraestructuras municipales. </w:t>
      </w:r>
    </w:p>
    <w:p w:rsidR="005C34F9" w:rsidRDefault="005C34F9" w:rsidP="00A32A02">
      <w:pPr>
        <w:pStyle w:val="Piedepgina"/>
        <w:tabs>
          <w:tab w:val="clear" w:pos="4252"/>
          <w:tab w:val="center" w:pos="2127"/>
        </w:tabs>
        <w:ind w:left="1701"/>
        <w:jc w:val="both"/>
        <w:rPr>
          <w:rFonts w:ascii="Arial Narrow" w:hAnsi="Arial Narrow"/>
          <w:sz w:val="28"/>
          <w:szCs w:val="28"/>
          <w:lang w:val="es-ES"/>
        </w:rPr>
      </w:pPr>
    </w:p>
    <w:p w:rsidR="005C34F9" w:rsidRPr="00B44B94" w:rsidRDefault="005C34F9" w:rsidP="00A32A02">
      <w:pPr>
        <w:pStyle w:val="Piedepgina"/>
        <w:tabs>
          <w:tab w:val="clear" w:pos="4252"/>
          <w:tab w:val="center" w:pos="2127"/>
        </w:tabs>
        <w:ind w:left="1701"/>
        <w:jc w:val="both"/>
        <w:rPr>
          <w:rFonts w:ascii="Arial Narrow" w:hAnsi="Arial Narrow"/>
          <w:b/>
          <w:sz w:val="28"/>
          <w:szCs w:val="28"/>
          <w:u w:val="single"/>
          <w:lang w:val="es-ES"/>
        </w:rPr>
      </w:pPr>
      <w:r w:rsidRPr="00B44B94">
        <w:rPr>
          <w:rFonts w:ascii="Arial Narrow" w:hAnsi="Arial Narrow"/>
          <w:b/>
          <w:sz w:val="28"/>
          <w:szCs w:val="28"/>
          <w:u w:val="single"/>
          <w:lang w:val="es-ES"/>
        </w:rPr>
        <w:t>Reducción de la conflictividad con las CCAA</w:t>
      </w:r>
    </w:p>
    <w:p w:rsidR="005C34F9" w:rsidRDefault="005C34F9" w:rsidP="00A32A02">
      <w:pPr>
        <w:pStyle w:val="Piedepgina"/>
        <w:tabs>
          <w:tab w:val="clear" w:pos="4252"/>
          <w:tab w:val="center" w:pos="2127"/>
        </w:tabs>
        <w:ind w:left="1701"/>
        <w:jc w:val="both"/>
        <w:rPr>
          <w:rFonts w:ascii="Arial Narrow" w:hAnsi="Arial Narrow"/>
          <w:sz w:val="28"/>
          <w:szCs w:val="28"/>
          <w:lang w:val="es-ES"/>
        </w:rPr>
      </w:pPr>
    </w:p>
    <w:p w:rsidR="005C34F9" w:rsidRDefault="005C34F9" w:rsidP="00A32A02">
      <w:pPr>
        <w:pStyle w:val="Piedepgina"/>
        <w:tabs>
          <w:tab w:val="clear" w:pos="4252"/>
          <w:tab w:val="center" w:pos="2127"/>
        </w:tabs>
        <w:ind w:left="1701"/>
        <w:jc w:val="both"/>
        <w:rPr>
          <w:rFonts w:ascii="Arial Narrow" w:hAnsi="Arial Narrow"/>
          <w:sz w:val="28"/>
          <w:szCs w:val="28"/>
          <w:lang w:val="es-ES"/>
        </w:rPr>
      </w:pPr>
      <w:r>
        <w:rPr>
          <w:rFonts w:ascii="Arial Narrow" w:hAnsi="Arial Narrow"/>
          <w:sz w:val="28"/>
          <w:szCs w:val="28"/>
          <w:lang w:val="es-ES"/>
        </w:rPr>
        <w:t>Dentro de la lealtad institucional, como forma de relación con el resto de Administraciones públicas, hay que destacar el esfuerzo desarrollado desde la Secretaría de Estado para las Administraciones Territoriales para reducir la conflictividad entre el Estado y las comunidades autónomas.</w:t>
      </w:r>
    </w:p>
    <w:p w:rsidR="005C34F9" w:rsidRDefault="005C34F9" w:rsidP="00A32A02">
      <w:pPr>
        <w:pStyle w:val="Piedepgina"/>
        <w:tabs>
          <w:tab w:val="clear" w:pos="4252"/>
          <w:tab w:val="center" w:pos="2127"/>
        </w:tabs>
        <w:ind w:left="1701"/>
        <w:jc w:val="both"/>
        <w:rPr>
          <w:rFonts w:ascii="Arial Narrow" w:hAnsi="Arial Narrow"/>
          <w:sz w:val="28"/>
          <w:szCs w:val="28"/>
          <w:lang w:val="es-ES"/>
        </w:rPr>
      </w:pPr>
    </w:p>
    <w:p w:rsidR="005C34F9" w:rsidRDefault="005C34F9" w:rsidP="00A32A02">
      <w:pPr>
        <w:pStyle w:val="Piedepgina"/>
        <w:numPr>
          <w:ilvl w:val="0"/>
          <w:numId w:val="43"/>
        </w:numPr>
        <w:tabs>
          <w:tab w:val="clear" w:pos="4252"/>
          <w:tab w:val="center" w:pos="2127"/>
        </w:tabs>
        <w:ind w:left="1985" w:hanging="284"/>
        <w:jc w:val="both"/>
        <w:rPr>
          <w:rFonts w:ascii="Arial Narrow" w:hAnsi="Arial Narrow"/>
          <w:sz w:val="28"/>
          <w:szCs w:val="28"/>
          <w:lang w:val="es-ES"/>
        </w:rPr>
      </w:pPr>
      <w:r>
        <w:rPr>
          <w:rFonts w:ascii="Arial Narrow" w:hAnsi="Arial Narrow"/>
          <w:sz w:val="28"/>
          <w:szCs w:val="28"/>
          <w:lang w:val="es-ES"/>
        </w:rPr>
        <w:t>Se ha incrementado en casi un 10% el porcentaje de Cartas de Cooperación enviadas a las CCAA en relación con proyectos normativos analizados.</w:t>
      </w:r>
    </w:p>
    <w:p w:rsidR="005C34F9" w:rsidRDefault="005C34F9" w:rsidP="00A32A02">
      <w:pPr>
        <w:pStyle w:val="Piedepgina"/>
        <w:tabs>
          <w:tab w:val="clear" w:pos="4252"/>
          <w:tab w:val="center" w:pos="2127"/>
        </w:tabs>
        <w:ind w:left="1985" w:hanging="284"/>
        <w:jc w:val="both"/>
        <w:rPr>
          <w:rFonts w:ascii="Arial Narrow" w:hAnsi="Arial Narrow"/>
          <w:sz w:val="28"/>
          <w:szCs w:val="28"/>
          <w:lang w:val="es-ES"/>
        </w:rPr>
      </w:pPr>
    </w:p>
    <w:p w:rsidR="005C34F9" w:rsidRDefault="005C34F9" w:rsidP="00A32A02">
      <w:pPr>
        <w:pStyle w:val="Piedepgina"/>
        <w:numPr>
          <w:ilvl w:val="0"/>
          <w:numId w:val="43"/>
        </w:numPr>
        <w:tabs>
          <w:tab w:val="clear" w:pos="4252"/>
          <w:tab w:val="center" w:pos="2127"/>
        </w:tabs>
        <w:ind w:left="1985" w:hanging="284"/>
        <w:jc w:val="both"/>
        <w:rPr>
          <w:rFonts w:ascii="Arial Narrow" w:hAnsi="Arial Narrow"/>
          <w:sz w:val="28"/>
          <w:szCs w:val="28"/>
          <w:lang w:val="es-ES"/>
        </w:rPr>
      </w:pPr>
      <w:r w:rsidRPr="00763260">
        <w:rPr>
          <w:rFonts w:ascii="Arial Narrow" w:hAnsi="Arial Narrow"/>
          <w:sz w:val="28"/>
          <w:szCs w:val="28"/>
          <w:lang w:val="es-ES"/>
        </w:rPr>
        <w:t xml:space="preserve">A lo largo de la Legislatura se han iniciado 65 procedimientos al amparo del artículo 33.2 de la Ley Orgánica del Tribunal Constitucional. Con este procedimiento se intenta llegar a acuerdos que eviten la presentación de recursos ante el Tribunal </w:t>
      </w:r>
      <w:r w:rsidRPr="00763260">
        <w:rPr>
          <w:rFonts w:ascii="Arial Narrow" w:hAnsi="Arial Narrow"/>
          <w:sz w:val="28"/>
          <w:szCs w:val="28"/>
          <w:lang w:val="es-ES"/>
        </w:rPr>
        <w:lastRenderedPageBreak/>
        <w:t xml:space="preserve">Constitucional. De </w:t>
      </w:r>
      <w:r>
        <w:rPr>
          <w:rFonts w:ascii="Arial Narrow" w:hAnsi="Arial Narrow"/>
          <w:sz w:val="28"/>
          <w:szCs w:val="28"/>
          <w:lang w:val="es-ES"/>
        </w:rPr>
        <w:t>estos</w:t>
      </w:r>
      <w:r w:rsidRPr="00763260">
        <w:rPr>
          <w:rFonts w:ascii="Arial Narrow" w:hAnsi="Arial Narrow"/>
          <w:sz w:val="28"/>
          <w:szCs w:val="28"/>
          <w:lang w:val="es-ES"/>
        </w:rPr>
        <w:t xml:space="preserve"> 65 procedimientos, 64 se han abierto a iniciativa del Gobierno y 1 de las CCAA, concretamente de Aragón. </w:t>
      </w:r>
    </w:p>
    <w:p w:rsidR="005C34F9" w:rsidRDefault="005C34F9" w:rsidP="00A32A02">
      <w:pPr>
        <w:pStyle w:val="Prrafodelista"/>
        <w:tabs>
          <w:tab w:val="center" w:pos="2127"/>
        </w:tabs>
        <w:ind w:left="1985" w:hanging="284"/>
        <w:rPr>
          <w:rFonts w:ascii="Arial Narrow" w:hAnsi="Arial Narrow"/>
          <w:sz w:val="28"/>
          <w:szCs w:val="28"/>
        </w:rPr>
      </w:pPr>
    </w:p>
    <w:p w:rsidR="005C34F9" w:rsidRDefault="005C34F9" w:rsidP="00A32A02">
      <w:pPr>
        <w:pStyle w:val="Piedepgina"/>
        <w:numPr>
          <w:ilvl w:val="0"/>
          <w:numId w:val="43"/>
        </w:numPr>
        <w:tabs>
          <w:tab w:val="clear" w:pos="4252"/>
          <w:tab w:val="center" w:pos="2127"/>
        </w:tabs>
        <w:ind w:left="1985" w:hanging="284"/>
        <w:jc w:val="both"/>
        <w:rPr>
          <w:rFonts w:ascii="Arial Narrow" w:hAnsi="Arial Narrow"/>
          <w:sz w:val="28"/>
          <w:szCs w:val="28"/>
          <w:lang w:val="es-ES"/>
        </w:rPr>
      </w:pPr>
      <w:r w:rsidRPr="00CF2F65">
        <w:rPr>
          <w:rFonts w:ascii="Arial Narrow" w:hAnsi="Arial Narrow"/>
          <w:sz w:val="28"/>
          <w:szCs w:val="28"/>
          <w:lang w:val="es-ES"/>
        </w:rPr>
        <w:t xml:space="preserve">El resultado de </w:t>
      </w:r>
      <w:r>
        <w:rPr>
          <w:rFonts w:ascii="Arial Narrow" w:hAnsi="Arial Narrow"/>
          <w:sz w:val="28"/>
          <w:szCs w:val="28"/>
          <w:lang w:val="es-ES"/>
        </w:rPr>
        <w:t>las negociaciones</w:t>
      </w:r>
      <w:r w:rsidRPr="00CF2F65">
        <w:rPr>
          <w:rFonts w:ascii="Arial Narrow" w:hAnsi="Arial Narrow"/>
          <w:sz w:val="28"/>
          <w:szCs w:val="28"/>
          <w:lang w:val="es-ES"/>
        </w:rPr>
        <w:t xml:space="preserve"> ha sido positivo en 26 casos, evitando la presentación de recurso. En otros 13 casos el resultado ha sido negativo. </w:t>
      </w:r>
      <w:r w:rsidR="00A31A0F">
        <w:rPr>
          <w:rFonts w:ascii="Arial Narrow" w:hAnsi="Arial Narrow"/>
          <w:sz w:val="28"/>
          <w:szCs w:val="28"/>
          <w:lang w:val="es-ES"/>
        </w:rPr>
        <w:t xml:space="preserve">Hay </w:t>
      </w:r>
      <w:r w:rsidRPr="00CF2F65">
        <w:rPr>
          <w:rFonts w:ascii="Arial Narrow" w:hAnsi="Arial Narrow"/>
          <w:sz w:val="28"/>
          <w:szCs w:val="28"/>
          <w:lang w:val="es-ES"/>
        </w:rPr>
        <w:t>24 procedimientos en trámite</w:t>
      </w:r>
      <w:r w:rsidR="00A31A0F">
        <w:rPr>
          <w:rFonts w:ascii="Arial Narrow" w:hAnsi="Arial Narrow"/>
          <w:sz w:val="28"/>
          <w:szCs w:val="28"/>
          <w:lang w:val="es-ES"/>
        </w:rPr>
        <w:t xml:space="preserve"> y</w:t>
      </w:r>
      <w:r w:rsidRPr="00CF2F65">
        <w:rPr>
          <w:rFonts w:ascii="Arial Narrow" w:hAnsi="Arial Narrow"/>
          <w:sz w:val="28"/>
          <w:szCs w:val="28"/>
          <w:lang w:val="es-ES"/>
        </w:rPr>
        <w:t xml:space="preserve"> en 2 se ha conseguido ya un acuerdo parcial.</w:t>
      </w:r>
      <w:bookmarkStart w:id="0" w:name="_GoBack"/>
      <w:bookmarkEnd w:id="0"/>
    </w:p>
    <w:p w:rsidR="005C34F9" w:rsidRDefault="005C34F9" w:rsidP="00A32A02">
      <w:pPr>
        <w:pStyle w:val="Prrafodelista"/>
        <w:tabs>
          <w:tab w:val="center" w:pos="2127"/>
        </w:tabs>
        <w:ind w:left="1985" w:hanging="284"/>
        <w:rPr>
          <w:rFonts w:ascii="Arial Narrow" w:hAnsi="Arial Narrow"/>
          <w:sz w:val="28"/>
          <w:szCs w:val="28"/>
        </w:rPr>
      </w:pPr>
    </w:p>
    <w:p w:rsidR="005C34F9" w:rsidRDefault="005C34F9" w:rsidP="00A32A02">
      <w:pPr>
        <w:pStyle w:val="Piedepgina"/>
        <w:tabs>
          <w:tab w:val="clear" w:pos="4252"/>
          <w:tab w:val="center" w:pos="2127"/>
        </w:tabs>
        <w:ind w:left="1701"/>
        <w:jc w:val="both"/>
        <w:rPr>
          <w:rFonts w:ascii="Arial Narrow" w:hAnsi="Arial Narrow"/>
          <w:sz w:val="28"/>
          <w:szCs w:val="28"/>
          <w:lang w:val="es-ES"/>
        </w:rPr>
      </w:pPr>
      <w:r>
        <w:rPr>
          <w:rFonts w:ascii="Arial Narrow" w:hAnsi="Arial Narrow"/>
          <w:sz w:val="28"/>
          <w:szCs w:val="28"/>
          <w:lang w:val="es-ES"/>
        </w:rPr>
        <w:t>El secretario de Estado ha recordado que, dentro de la Cooperación Económica Local del Estado, se pagaron el año pasado los daños causados por el temporal en zonas del Atlántico y Cantábrico. Dentro del capítulo para 2018, se incluye el convenio con la FEMP, que asciende a 2 millones de euros, para reforzar su gestión como asociación que representa a 7.324 entidades locales.</w:t>
      </w:r>
    </w:p>
    <w:p w:rsidR="005C34F9" w:rsidRDefault="005C34F9" w:rsidP="00A32A02">
      <w:pPr>
        <w:pStyle w:val="Piedepgina"/>
        <w:tabs>
          <w:tab w:val="clear" w:pos="4252"/>
          <w:tab w:val="center" w:pos="2127"/>
        </w:tabs>
        <w:ind w:left="1701"/>
        <w:jc w:val="both"/>
        <w:rPr>
          <w:rFonts w:ascii="Arial Narrow" w:hAnsi="Arial Narrow"/>
          <w:sz w:val="28"/>
          <w:szCs w:val="28"/>
          <w:lang w:val="es-ES"/>
        </w:rPr>
      </w:pPr>
    </w:p>
    <w:p w:rsidR="005C34F9" w:rsidRPr="00CF2F65" w:rsidRDefault="005C34F9" w:rsidP="00A32A02">
      <w:pPr>
        <w:pStyle w:val="Piedepgina"/>
        <w:tabs>
          <w:tab w:val="clear" w:pos="4252"/>
          <w:tab w:val="center" w:pos="2127"/>
        </w:tabs>
        <w:ind w:left="1701"/>
        <w:jc w:val="both"/>
        <w:rPr>
          <w:rFonts w:ascii="Arial Narrow" w:hAnsi="Arial Narrow"/>
          <w:i/>
          <w:sz w:val="28"/>
          <w:szCs w:val="28"/>
          <w:lang w:val="es-ES"/>
        </w:rPr>
      </w:pPr>
      <w:r>
        <w:rPr>
          <w:rFonts w:ascii="Arial Narrow" w:hAnsi="Arial Narrow"/>
          <w:sz w:val="28"/>
          <w:szCs w:val="28"/>
          <w:lang w:val="es-ES"/>
        </w:rPr>
        <w:t xml:space="preserve">Bermúdez de Castro ha concluido su intervención indicando que el presupuesto de la Secretaría de Estado </w:t>
      </w:r>
      <w:r w:rsidRPr="00CF2F65">
        <w:rPr>
          <w:rFonts w:ascii="Arial Narrow" w:hAnsi="Arial Narrow"/>
          <w:i/>
          <w:sz w:val="28"/>
          <w:szCs w:val="28"/>
          <w:lang w:val="es-ES"/>
        </w:rPr>
        <w:t>“es coherente con las prioridades del Gobierno</w:t>
      </w:r>
      <w:r>
        <w:rPr>
          <w:rFonts w:ascii="Arial Narrow" w:hAnsi="Arial Narrow"/>
          <w:i/>
          <w:sz w:val="28"/>
          <w:szCs w:val="28"/>
          <w:lang w:val="es-ES"/>
        </w:rPr>
        <w:t>, entre ellas,</w:t>
      </w:r>
      <w:r w:rsidRPr="00CF2F65">
        <w:rPr>
          <w:rFonts w:ascii="Arial Narrow" w:hAnsi="Arial Narrow"/>
          <w:i/>
          <w:sz w:val="28"/>
          <w:szCs w:val="28"/>
          <w:lang w:val="es-ES"/>
        </w:rPr>
        <w:t xml:space="preserve"> el crecimiento económico, la creación de empleo, la atención a los sectores desfavorecidos y la extensión de la recuperación económica al mayor número de españoles.”</w:t>
      </w:r>
    </w:p>
    <w:p w:rsidR="005C34F9" w:rsidRPr="00815408" w:rsidRDefault="005C34F9" w:rsidP="00AD02FD">
      <w:pPr>
        <w:pStyle w:val="Piedepgina"/>
        <w:ind w:left="2127"/>
        <w:rPr>
          <w:rFonts w:ascii="Arial Narrow" w:hAnsi="Arial Narrow"/>
          <w:noProof/>
          <w:sz w:val="2"/>
          <w:szCs w:val="2"/>
          <w:u w:val="single"/>
          <w:lang w:val="es-ES"/>
        </w:rPr>
      </w:pPr>
    </w:p>
    <w:sectPr w:rsidR="005C34F9" w:rsidRPr="00815408" w:rsidSect="005C34F9">
      <w:headerReference w:type="default" r:id="rId8"/>
      <w:footerReference w:type="even" r:id="rId9"/>
      <w:footerReference w:type="default" r:id="rId10"/>
      <w:headerReference w:type="first" r:id="rId11"/>
      <w:footerReference w:type="first" r:id="rId12"/>
      <w:type w:val="continuous"/>
      <w:pgSz w:w="11906" w:h="16838" w:code="9"/>
      <w:pgMar w:top="238" w:right="707" w:bottom="1701" w:left="346" w:header="284" w:footer="177" w:gutter="0"/>
      <w:pgNumType w:chapStyle="1" w:chapSep="e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F07" w:rsidRDefault="00C72F07">
      <w:r>
        <w:separator/>
      </w:r>
    </w:p>
  </w:endnote>
  <w:endnote w:type="continuationSeparator" w:id="0">
    <w:p w:rsidR="00C72F07" w:rsidRDefault="00C72F0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DB" w:rsidRDefault="00D33BFB">
    <w:pPr>
      <w:pStyle w:val="Piedepgina"/>
      <w:framePr w:wrap="around" w:vAnchor="text" w:hAnchor="margin" w:xAlign="center" w:y="1"/>
      <w:rPr>
        <w:rStyle w:val="Nmerodepgina"/>
      </w:rPr>
    </w:pPr>
    <w:r>
      <w:rPr>
        <w:rStyle w:val="Nmerodepgina"/>
      </w:rPr>
      <w:fldChar w:fldCharType="begin"/>
    </w:r>
    <w:r w:rsidR="009971DB">
      <w:rPr>
        <w:rStyle w:val="Nmerodepgina"/>
      </w:rPr>
      <w:instrText xml:space="preserve">PAGE  </w:instrText>
    </w:r>
    <w:r>
      <w:rPr>
        <w:rStyle w:val="Nmerodepgina"/>
      </w:rPr>
      <w:fldChar w:fldCharType="end"/>
    </w:r>
  </w:p>
  <w:p w:rsidR="009971DB" w:rsidRDefault="009971D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089"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1"/>
      <w:gridCol w:w="9378"/>
      <w:gridCol w:w="160"/>
    </w:tblGrid>
    <w:tr w:rsidR="009971DB" w:rsidTr="009A382B">
      <w:trPr>
        <w:cantSplit/>
        <w:trHeight w:val="120"/>
      </w:trPr>
      <w:tc>
        <w:tcPr>
          <w:tcW w:w="2551" w:type="dxa"/>
          <w:tcBorders>
            <w:top w:val="nil"/>
            <w:left w:val="nil"/>
            <w:bottom w:val="nil"/>
            <w:right w:val="nil"/>
          </w:tcBorders>
          <w:vAlign w:val="center"/>
        </w:tcPr>
        <w:p w:rsidR="009971DB" w:rsidRPr="009A382B" w:rsidRDefault="009971DB">
          <w:pPr>
            <w:pStyle w:val="Encabezado"/>
            <w:tabs>
              <w:tab w:val="clear" w:pos="4252"/>
              <w:tab w:val="clear" w:pos="8504"/>
            </w:tabs>
            <w:rPr>
              <w:rFonts w:ascii="Gill Sans MT" w:hAnsi="Gill Sans MT"/>
              <w:sz w:val="10"/>
              <w:bdr w:val="single" w:sz="4" w:space="0" w:color="auto"/>
            </w:rPr>
          </w:pPr>
        </w:p>
        <w:p w:rsidR="009971DB" w:rsidRDefault="009971DB">
          <w:pPr>
            <w:spacing w:line="180" w:lineRule="atLeast"/>
            <w:rPr>
              <w:rFonts w:ascii="Arial Narrow" w:hAnsi="Arial Narrow"/>
              <w:sz w:val="10"/>
            </w:rPr>
          </w:pPr>
        </w:p>
      </w:tc>
      <w:tc>
        <w:tcPr>
          <w:tcW w:w="9378" w:type="dxa"/>
          <w:tcBorders>
            <w:top w:val="nil"/>
            <w:left w:val="nil"/>
            <w:bottom w:val="nil"/>
            <w:right w:val="nil"/>
          </w:tcBorders>
        </w:tcPr>
        <w:p w:rsidR="009971DB" w:rsidRDefault="009971DB" w:rsidP="009A382B">
          <w:pPr>
            <w:rPr>
              <w:sz w:val="18"/>
            </w:rPr>
          </w:pPr>
          <w:r>
            <w:rPr>
              <w:rFonts w:ascii="Arial Narrow" w:hAnsi="Arial Narrow"/>
              <w:sz w:val="18"/>
            </w:rPr>
            <w:t xml:space="preserve">  Esta información puede ser usada en parte o en su integridad sin necesidad de citar fuentes</w:t>
          </w:r>
        </w:p>
      </w:tc>
      <w:tc>
        <w:tcPr>
          <w:tcW w:w="160" w:type="dxa"/>
          <w:vMerge w:val="restart"/>
          <w:tcBorders>
            <w:top w:val="nil"/>
            <w:left w:val="single" w:sz="4" w:space="0" w:color="auto"/>
            <w:bottom w:val="nil"/>
            <w:right w:val="nil"/>
          </w:tcBorders>
        </w:tcPr>
        <w:p w:rsidR="009971DB" w:rsidRDefault="009971DB">
          <w:pPr>
            <w:spacing w:after="120"/>
            <w:ind w:left="74"/>
          </w:pPr>
        </w:p>
      </w:tc>
    </w:tr>
    <w:tr w:rsidR="009971DB" w:rsidTr="009A382B">
      <w:trPr>
        <w:cantSplit/>
        <w:trHeight w:val="120"/>
      </w:trPr>
      <w:tc>
        <w:tcPr>
          <w:tcW w:w="2551" w:type="dxa"/>
          <w:tcBorders>
            <w:top w:val="nil"/>
            <w:left w:val="nil"/>
            <w:bottom w:val="nil"/>
            <w:right w:val="nil"/>
          </w:tcBorders>
        </w:tcPr>
        <w:p w:rsidR="009971DB" w:rsidRDefault="009971DB">
          <w:pPr>
            <w:spacing w:line="240" w:lineRule="atLeast"/>
            <w:rPr>
              <w:sz w:val="20"/>
            </w:rPr>
          </w:pPr>
          <w:r>
            <w:rPr>
              <w:sz w:val="20"/>
            </w:rPr>
            <w:t xml:space="preserve">Página </w:t>
          </w:r>
          <w:r w:rsidR="00D33BFB">
            <w:rPr>
              <w:sz w:val="20"/>
            </w:rPr>
            <w:fldChar w:fldCharType="begin"/>
          </w:r>
          <w:r>
            <w:rPr>
              <w:sz w:val="20"/>
            </w:rPr>
            <w:instrText xml:space="preserve"> PAGE </w:instrText>
          </w:r>
          <w:r w:rsidR="00D33BFB">
            <w:rPr>
              <w:sz w:val="20"/>
            </w:rPr>
            <w:fldChar w:fldCharType="separate"/>
          </w:r>
          <w:r w:rsidR="00EA2425">
            <w:rPr>
              <w:noProof/>
              <w:sz w:val="20"/>
            </w:rPr>
            <w:t>5</w:t>
          </w:r>
          <w:r w:rsidR="00D33BFB">
            <w:rPr>
              <w:sz w:val="20"/>
            </w:rPr>
            <w:fldChar w:fldCharType="end"/>
          </w:r>
          <w:r>
            <w:rPr>
              <w:sz w:val="20"/>
            </w:rPr>
            <w:t xml:space="preserve"> de </w:t>
          </w:r>
          <w:r w:rsidR="00D33BFB">
            <w:rPr>
              <w:sz w:val="20"/>
            </w:rPr>
            <w:fldChar w:fldCharType="begin"/>
          </w:r>
          <w:r>
            <w:rPr>
              <w:sz w:val="20"/>
            </w:rPr>
            <w:instrText xml:space="preserve"> NUMPAGES </w:instrText>
          </w:r>
          <w:r w:rsidR="00D33BFB">
            <w:rPr>
              <w:sz w:val="20"/>
            </w:rPr>
            <w:fldChar w:fldCharType="separate"/>
          </w:r>
          <w:r w:rsidR="00EA2425">
            <w:rPr>
              <w:noProof/>
              <w:sz w:val="20"/>
            </w:rPr>
            <w:t>5</w:t>
          </w:r>
          <w:r w:rsidR="00D33BFB">
            <w:rPr>
              <w:sz w:val="20"/>
            </w:rPr>
            <w:fldChar w:fldCharType="end"/>
          </w:r>
        </w:p>
      </w:tc>
      <w:tc>
        <w:tcPr>
          <w:tcW w:w="9378" w:type="dxa"/>
          <w:tcBorders>
            <w:top w:val="nil"/>
            <w:left w:val="nil"/>
            <w:bottom w:val="nil"/>
            <w:right w:val="nil"/>
          </w:tcBorders>
        </w:tcPr>
        <w:p w:rsidR="009971DB" w:rsidRDefault="009971DB" w:rsidP="009A382B">
          <w:pPr>
            <w:shd w:val="clear" w:color="auto" w:fill="FFFFFF"/>
            <w:spacing w:beforeAutospacing="1" w:afterAutospacing="1"/>
            <w:rPr>
              <w:rFonts w:ascii="Arial Narrow" w:hAnsi="Arial Narrow"/>
              <w:b/>
              <w:bCs/>
              <w:sz w:val="22"/>
            </w:rPr>
          </w:pPr>
          <w:r w:rsidRPr="002A2626">
            <w:rPr>
              <w:rStyle w:val="Hipervnculo"/>
              <w:rFonts w:ascii="Arial Narrow" w:hAnsi="Arial Narrow"/>
              <w:b/>
              <w:szCs w:val="24"/>
              <w:u w:val="none"/>
            </w:rPr>
            <w:t xml:space="preserve">   </w:t>
          </w:r>
          <w:r>
            <w:rPr>
              <w:rStyle w:val="Hipervnculo"/>
              <w:rFonts w:ascii="Arial Narrow" w:hAnsi="Arial Narrow"/>
              <w:b/>
              <w:szCs w:val="24"/>
              <w:u w:val="none"/>
            </w:rPr>
            <w:t xml:space="preserve">                  </w:t>
          </w:r>
          <w:hyperlink w:history="1">
            <w:r w:rsidRPr="00FC1EC0">
              <w:rPr>
                <w:rStyle w:val="Hipervnculo"/>
                <w:rFonts w:ascii="Arial Narrow" w:hAnsi="Arial Narrow"/>
                <w:b/>
                <w:szCs w:val="24"/>
              </w:rPr>
              <w:t>www.mpr.gob.es – www.seat.mpr.gob.es</w:t>
            </w:r>
          </w:hyperlink>
        </w:p>
      </w:tc>
      <w:tc>
        <w:tcPr>
          <w:tcW w:w="160" w:type="dxa"/>
          <w:vMerge/>
          <w:tcBorders>
            <w:left w:val="single" w:sz="4" w:space="0" w:color="auto"/>
            <w:bottom w:val="nil"/>
            <w:right w:val="nil"/>
          </w:tcBorders>
        </w:tcPr>
        <w:p w:rsidR="009971DB" w:rsidRDefault="009971DB"/>
      </w:tc>
    </w:tr>
  </w:tbl>
  <w:p w:rsidR="009971DB" w:rsidRDefault="009971DB">
    <w:pPr>
      <w:pStyle w:val="Piedepgina"/>
      <w:rPr>
        <w:lang w:val="es-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1"/>
      <w:gridCol w:w="8953"/>
      <w:gridCol w:w="1678"/>
    </w:tblGrid>
    <w:tr w:rsidR="009971DB" w:rsidTr="002D7820">
      <w:trPr>
        <w:cantSplit/>
        <w:trHeight w:val="120"/>
      </w:trPr>
      <w:tc>
        <w:tcPr>
          <w:tcW w:w="2551" w:type="dxa"/>
          <w:tcBorders>
            <w:top w:val="nil"/>
            <w:left w:val="nil"/>
            <w:bottom w:val="nil"/>
            <w:right w:val="nil"/>
          </w:tcBorders>
          <w:vAlign w:val="center"/>
        </w:tcPr>
        <w:p w:rsidR="009971DB" w:rsidRDefault="009971DB" w:rsidP="009A382B">
          <w:pPr>
            <w:pStyle w:val="Encabezado"/>
            <w:tabs>
              <w:tab w:val="clear" w:pos="4252"/>
              <w:tab w:val="clear" w:pos="8504"/>
            </w:tabs>
            <w:rPr>
              <w:rFonts w:ascii="Arial Narrow" w:hAnsi="Arial Narrow"/>
              <w:sz w:val="10"/>
            </w:rPr>
          </w:pPr>
        </w:p>
      </w:tc>
      <w:tc>
        <w:tcPr>
          <w:tcW w:w="8953" w:type="dxa"/>
          <w:tcBorders>
            <w:top w:val="nil"/>
            <w:left w:val="nil"/>
            <w:bottom w:val="nil"/>
            <w:right w:val="nil"/>
          </w:tcBorders>
        </w:tcPr>
        <w:p w:rsidR="009971DB" w:rsidRDefault="009971DB" w:rsidP="009A382B">
          <w:pPr>
            <w:jc w:val="center"/>
            <w:rPr>
              <w:rFonts w:ascii="Arial Narrow" w:hAnsi="Arial Narrow"/>
              <w:sz w:val="18"/>
            </w:rPr>
          </w:pPr>
        </w:p>
        <w:p w:rsidR="009971DB" w:rsidRDefault="009971DB" w:rsidP="009A382B">
          <w:pPr>
            <w:ind w:right="1205"/>
            <w:jc w:val="center"/>
            <w:rPr>
              <w:sz w:val="18"/>
            </w:rPr>
          </w:pPr>
          <w:r>
            <w:rPr>
              <w:rFonts w:ascii="Arial Narrow" w:hAnsi="Arial Narrow"/>
              <w:sz w:val="18"/>
            </w:rPr>
            <w:t>Esta información puede ser usada en parte o en su integridad sin necesidad de citar fuentes</w:t>
          </w:r>
        </w:p>
      </w:tc>
      <w:tc>
        <w:tcPr>
          <w:tcW w:w="1678" w:type="dxa"/>
          <w:vMerge w:val="restart"/>
          <w:tcBorders>
            <w:top w:val="nil"/>
            <w:left w:val="single" w:sz="4" w:space="0" w:color="auto"/>
            <w:bottom w:val="nil"/>
            <w:right w:val="nil"/>
          </w:tcBorders>
        </w:tcPr>
        <w:p w:rsidR="009971DB" w:rsidRDefault="009971DB">
          <w:pPr>
            <w:spacing w:after="120"/>
            <w:ind w:left="74"/>
          </w:pPr>
        </w:p>
      </w:tc>
    </w:tr>
    <w:tr w:rsidR="009971DB" w:rsidRPr="00563534" w:rsidTr="002D7820">
      <w:trPr>
        <w:cantSplit/>
        <w:trHeight w:val="120"/>
      </w:trPr>
      <w:tc>
        <w:tcPr>
          <w:tcW w:w="2551" w:type="dxa"/>
          <w:tcBorders>
            <w:top w:val="nil"/>
            <w:left w:val="nil"/>
            <w:bottom w:val="nil"/>
            <w:right w:val="nil"/>
          </w:tcBorders>
        </w:tcPr>
        <w:p w:rsidR="009971DB" w:rsidRDefault="009971DB">
          <w:pPr>
            <w:spacing w:line="240" w:lineRule="atLeast"/>
            <w:rPr>
              <w:sz w:val="20"/>
            </w:rPr>
          </w:pPr>
          <w:r>
            <w:rPr>
              <w:sz w:val="20"/>
            </w:rPr>
            <w:t xml:space="preserve">Página </w:t>
          </w:r>
          <w:r w:rsidR="00D33BFB">
            <w:rPr>
              <w:sz w:val="20"/>
            </w:rPr>
            <w:fldChar w:fldCharType="begin"/>
          </w:r>
          <w:r>
            <w:rPr>
              <w:sz w:val="20"/>
            </w:rPr>
            <w:instrText xml:space="preserve"> PAGE </w:instrText>
          </w:r>
          <w:r w:rsidR="00D33BFB">
            <w:rPr>
              <w:sz w:val="20"/>
            </w:rPr>
            <w:fldChar w:fldCharType="separate"/>
          </w:r>
          <w:r w:rsidR="00EA2425">
            <w:rPr>
              <w:noProof/>
              <w:sz w:val="20"/>
            </w:rPr>
            <w:t>1</w:t>
          </w:r>
          <w:r w:rsidR="00D33BFB">
            <w:rPr>
              <w:sz w:val="20"/>
            </w:rPr>
            <w:fldChar w:fldCharType="end"/>
          </w:r>
          <w:r>
            <w:rPr>
              <w:sz w:val="20"/>
            </w:rPr>
            <w:t xml:space="preserve"> de </w:t>
          </w:r>
          <w:r w:rsidR="00D33BFB">
            <w:rPr>
              <w:sz w:val="20"/>
            </w:rPr>
            <w:fldChar w:fldCharType="begin"/>
          </w:r>
          <w:r>
            <w:rPr>
              <w:sz w:val="20"/>
            </w:rPr>
            <w:instrText xml:space="preserve"> NUMPAGES </w:instrText>
          </w:r>
          <w:r w:rsidR="00D33BFB">
            <w:rPr>
              <w:sz w:val="20"/>
            </w:rPr>
            <w:fldChar w:fldCharType="separate"/>
          </w:r>
          <w:r w:rsidR="00EA2425">
            <w:rPr>
              <w:noProof/>
              <w:sz w:val="20"/>
            </w:rPr>
            <w:t>3</w:t>
          </w:r>
          <w:r w:rsidR="00D33BFB">
            <w:rPr>
              <w:sz w:val="20"/>
            </w:rPr>
            <w:fldChar w:fldCharType="end"/>
          </w:r>
        </w:p>
      </w:tc>
      <w:tc>
        <w:tcPr>
          <w:tcW w:w="8953" w:type="dxa"/>
          <w:tcBorders>
            <w:top w:val="nil"/>
            <w:left w:val="nil"/>
            <w:bottom w:val="nil"/>
            <w:right w:val="nil"/>
          </w:tcBorders>
        </w:tcPr>
        <w:p w:rsidR="009971DB" w:rsidRPr="00563534" w:rsidRDefault="009971DB" w:rsidP="009A382B">
          <w:pPr>
            <w:shd w:val="clear" w:color="auto" w:fill="FFFFFF"/>
            <w:spacing w:beforeAutospacing="1" w:afterAutospacing="1"/>
            <w:rPr>
              <w:rFonts w:ascii="Arial Narrow" w:hAnsi="Arial Narrow"/>
              <w:b/>
              <w:color w:val="0000FF"/>
              <w:sz w:val="22"/>
              <w:szCs w:val="22"/>
              <w:u w:val="single"/>
            </w:rPr>
          </w:pPr>
          <w:r>
            <w:rPr>
              <w:rFonts w:ascii="Arial Narrow" w:hAnsi="Arial Narrow"/>
              <w:b/>
              <w:szCs w:val="24"/>
            </w:rPr>
            <w:t xml:space="preserve">                              </w:t>
          </w:r>
          <w:hyperlink w:history="1">
            <w:r w:rsidRPr="00FC1EC0">
              <w:rPr>
                <w:rStyle w:val="Hipervnculo"/>
                <w:rFonts w:ascii="Arial Narrow" w:hAnsi="Arial Narrow"/>
                <w:b/>
                <w:szCs w:val="24"/>
              </w:rPr>
              <w:t>www.mpr.gob.es -  www.seat.mpr.gob.es</w:t>
            </w:r>
          </w:hyperlink>
        </w:p>
      </w:tc>
      <w:tc>
        <w:tcPr>
          <w:tcW w:w="1678" w:type="dxa"/>
          <w:vMerge/>
          <w:tcBorders>
            <w:left w:val="single" w:sz="4" w:space="0" w:color="auto"/>
            <w:bottom w:val="nil"/>
            <w:right w:val="nil"/>
          </w:tcBorders>
        </w:tcPr>
        <w:p w:rsidR="009971DB" w:rsidRPr="00563534" w:rsidRDefault="009971DB"/>
      </w:tc>
    </w:tr>
  </w:tbl>
  <w:p w:rsidR="009971DB" w:rsidRPr="00563534" w:rsidRDefault="009971DB" w:rsidP="009A382B">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F07" w:rsidRDefault="00C72F07">
      <w:r>
        <w:separator/>
      </w:r>
    </w:p>
  </w:footnote>
  <w:footnote w:type="continuationSeparator" w:id="0">
    <w:p w:rsidR="00C72F07" w:rsidRDefault="00C72F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403" w:type="dxa"/>
      <w:tblInd w:w="354" w:type="dxa"/>
      <w:tblLayout w:type="fixed"/>
      <w:tblCellMar>
        <w:left w:w="70" w:type="dxa"/>
        <w:right w:w="70" w:type="dxa"/>
      </w:tblCellMar>
      <w:tblLook w:val="0000"/>
    </w:tblPr>
    <w:tblGrid>
      <w:gridCol w:w="1346"/>
      <w:gridCol w:w="7584"/>
      <w:gridCol w:w="3473"/>
    </w:tblGrid>
    <w:tr w:rsidR="009971DB">
      <w:trPr>
        <w:gridAfter w:val="1"/>
        <w:wAfter w:w="3473" w:type="dxa"/>
        <w:cantSplit/>
        <w:trHeight w:val="543"/>
      </w:trPr>
      <w:tc>
        <w:tcPr>
          <w:tcW w:w="1346" w:type="dxa"/>
          <w:vMerge w:val="restart"/>
        </w:tcPr>
        <w:p w:rsidR="009971DB" w:rsidRDefault="009971DB">
          <w:pPr>
            <w:pStyle w:val="Encabezado"/>
            <w:tabs>
              <w:tab w:val="clear" w:pos="4252"/>
              <w:tab w:val="clear" w:pos="8504"/>
            </w:tabs>
          </w:pPr>
        </w:p>
      </w:tc>
      <w:tc>
        <w:tcPr>
          <w:tcW w:w="7584" w:type="dxa"/>
          <w:vMerge w:val="restart"/>
        </w:tcPr>
        <w:p w:rsidR="009971DB" w:rsidRDefault="009971DB" w:rsidP="006C0F7F">
          <w:pPr>
            <w:pStyle w:val="Encabezado"/>
            <w:tabs>
              <w:tab w:val="clear" w:pos="4252"/>
              <w:tab w:val="left" w:pos="2127"/>
              <w:tab w:val="left" w:pos="6521"/>
            </w:tabs>
          </w:pPr>
        </w:p>
      </w:tc>
    </w:tr>
    <w:tr w:rsidR="009971DB">
      <w:trPr>
        <w:cantSplit/>
        <w:trHeight w:val="40"/>
      </w:trPr>
      <w:tc>
        <w:tcPr>
          <w:tcW w:w="1346" w:type="dxa"/>
          <w:vMerge/>
        </w:tcPr>
        <w:p w:rsidR="009971DB" w:rsidRDefault="009971DB">
          <w:pPr>
            <w:pStyle w:val="Encabezado"/>
            <w:tabs>
              <w:tab w:val="clear" w:pos="4252"/>
              <w:tab w:val="left" w:pos="2127"/>
              <w:tab w:val="left" w:pos="6521"/>
            </w:tabs>
          </w:pPr>
        </w:p>
      </w:tc>
      <w:tc>
        <w:tcPr>
          <w:tcW w:w="7584" w:type="dxa"/>
          <w:vMerge/>
        </w:tcPr>
        <w:p w:rsidR="009971DB" w:rsidRDefault="009971DB">
          <w:pPr>
            <w:pStyle w:val="Encabezado"/>
            <w:tabs>
              <w:tab w:val="clear" w:pos="4252"/>
              <w:tab w:val="left" w:pos="2127"/>
              <w:tab w:val="left" w:pos="6521"/>
            </w:tabs>
          </w:pPr>
        </w:p>
      </w:tc>
      <w:tc>
        <w:tcPr>
          <w:tcW w:w="3473" w:type="dxa"/>
          <w:vAlign w:val="center"/>
        </w:tcPr>
        <w:p w:rsidR="009971DB" w:rsidRDefault="009971DB">
          <w:pPr>
            <w:pStyle w:val="Encabezado"/>
            <w:tabs>
              <w:tab w:val="clear" w:pos="4252"/>
              <w:tab w:val="left" w:pos="6521"/>
            </w:tabs>
            <w:spacing w:after="240"/>
            <w:ind w:right="1418"/>
            <w:rPr>
              <w:kern w:val="16"/>
            </w:rPr>
          </w:pPr>
        </w:p>
      </w:tc>
    </w:tr>
  </w:tbl>
  <w:p w:rsidR="009971DB" w:rsidRDefault="009971DB" w:rsidP="000253A7">
    <w:pPr>
      <w:pStyle w:val="Encabezado"/>
      <w:tabs>
        <w:tab w:val="clear" w:pos="4252"/>
        <w:tab w:val="left" w:pos="2127"/>
        <w:tab w:val="left" w:pos="6521"/>
      </w:tabs>
      <w:ind w:firstLine="22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403" w:type="dxa"/>
      <w:tblInd w:w="354" w:type="dxa"/>
      <w:tblLayout w:type="fixed"/>
      <w:tblCellMar>
        <w:left w:w="70" w:type="dxa"/>
        <w:right w:w="70" w:type="dxa"/>
      </w:tblCellMar>
      <w:tblLook w:val="0000"/>
    </w:tblPr>
    <w:tblGrid>
      <w:gridCol w:w="1346"/>
      <w:gridCol w:w="7584"/>
      <w:gridCol w:w="3473"/>
    </w:tblGrid>
    <w:tr w:rsidR="009971DB" w:rsidTr="00A0758E">
      <w:trPr>
        <w:cantSplit/>
        <w:trHeight w:val="543"/>
      </w:trPr>
      <w:tc>
        <w:tcPr>
          <w:tcW w:w="1346" w:type="dxa"/>
          <w:vMerge w:val="restart"/>
        </w:tcPr>
        <w:bookmarkStart w:id="1" w:name="_MON_1030352108"/>
        <w:bookmarkEnd w:id="1"/>
        <w:p w:rsidR="009971DB" w:rsidRDefault="009971DB">
          <w:pPr>
            <w:pStyle w:val="Encabezado"/>
            <w:tabs>
              <w:tab w:val="clear" w:pos="4252"/>
              <w:tab w:val="clear" w:pos="8504"/>
            </w:tabs>
          </w:pPr>
          <w:r>
            <w:object w:dxaOrig="108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pt;height:58.95pt" o:ole="" fillcolor="window">
                <v:imagedata r:id="rId1" o:title=""/>
              </v:shape>
              <o:OLEObject Type="Embed" ProgID="Word.Picture.8" ShapeID="_x0000_i1025" DrawAspect="Content" ObjectID="_1585553106" r:id="rId2"/>
            </w:object>
          </w:r>
        </w:p>
      </w:tc>
      <w:tc>
        <w:tcPr>
          <w:tcW w:w="7584" w:type="dxa"/>
          <w:vMerge w:val="restart"/>
        </w:tcPr>
        <w:p w:rsidR="009971DB" w:rsidRDefault="009971DB">
          <w:pPr>
            <w:spacing w:before="360"/>
            <w:rPr>
              <w:rFonts w:ascii="Garamond" w:hAnsi="Garamond"/>
              <w:sz w:val="22"/>
            </w:rPr>
          </w:pPr>
          <w:r>
            <w:rPr>
              <w:rFonts w:ascii="Gill Sans MT" w:hAnsi="Gill Sans MT"/>
              <w:sz w:val="22"/>
            </w:rPr>
            <w:t xml:space="preserve">MINISTERIO </w:t>
          </w:r>
        </w:p>
        <w:p w:rsidR="009971DB" w:rsidRDefault="009971DB" w:rsidP="008A68DE">
          <w:pPr>
            <w:pStyle w:val="Encabezado"/>
            <w:tabs>
              <w:tab w:val="clear" w:pos="4252"/>
              <w:tab w:val="left" w:pos="2127"/>
              <w:tab w:val="left" w:pos="6521"/>
            </w:tabs>
            <w:rPr>
              <w:rFonts w:ascii="Gill Sans MT" w:hAnsi="Gill Sans MT"/>
              <w:sz w:val="22"/>
            </w:rPr>
          </w:pPr>
          <w:r>
            <w:rPr>
              <w:rFonts w:ascii="Gill Sans MT" w:hAnsi="Gill Sans MT"/>
              <w:sz w:val="22"/>
            </w:rPr>
            <w:t>DE LA PRESIDENCIA</w:t>
          </w:r>
        </w:p>
        <w:p w:rsidR="009971DB" w:rsidRDefault="009971DB" w:rsidP="009A382B">
          <w:pPr>
            <w:pStyle w:val="Encabezado"/>
            <w:tabs>
              <w:tab w:val="clear" w:pos="4252"/>
              <w:tab w:val="left" w:pos="2127"/>
              <w:tab w:val="left" w:pos="6521"/>
            </w:tabs>
          </w:pPr>
          <w:r>
            <w:rPr>
              <w:rFonts w:ascii="Gill Sans MT" w:hAnsi="Gill Sans MT"/>
              <w:sz w:val="22"/>
            </w:rPr>
            <w:t>Y PARA LAS ADMINISTRACIONES TERRITORIALES</w:t>
          </w:r>
        </w:p>
      </w:tc>
      <w:tc>
        <w:tcPr>
          <w:tcW w:w="3473" w:type="dxa"/>
          <w:vAlign w:val="center"/>
        </w:tcPr>
        <w:p w:rsidR="009971DB" w:rsidRDefault="009971DB" w:rsidP="00A0758E">
          <w:pPr>
            <w:pStyle w:val="Encabezado"/>
            <w:tabs>
              <w:tab w:val="clear" w:pos="4252"/>
              <w:tab w:val="left" w:pos="6521"/>
            </w:tabs>
            <w:spacing w:after="240"/>
            <w:ind w:right="1418"/>
            <w:rPr>
              <w:rFonts w:ascii="Gill Sans MT" w:hAnsi="Gill Sans MT"/>
              <w:kern w:val="16"/>
              <w:sz w:val="14"/>
            </w:rPr>
          </w:pPr>
        </w:p>
        <w:p w:rsidR="009971DB" w:rsidRDefault="009971DB" w:rsidP="00A0758E">
          <w:pPr>
            <w:pStyle w:val="Encabezado"/>
            <w:tabs>
              <w:tab w:val="clear" w:pos="4252"/>
              <w:tab w:val="left" w:pos="6521"/>
            </w:tabs>
            <w:spacing w:after="240"/>
            <w:ind w:right="1418"/>
            <w:rPr>
              <w:kern w:val="16"/>
            </w:rPr>
          </w:pPr>
          <w:r>
            <w:rPr>
              <w:rFonts w:ascii="Gill Sans MT" w:hAnsi="Gill Sans MT"/>
              <w:kern w:val="16"/>
              <w:sz w:val="14"/>
            </w:rPr>
            <w:t>GABINETE DE PRENSA</w:t>
          </w:r>
        </w:p>
      </w:tc>
    </w:tr>
    <w:tr w:rsidR="009971DB">
      <w:trPr>
        <w:cantSplit/>
        <w:trHeight w:val="40"/>
      </w:trPr>
      <w:tc>
        <w:tcPr>
          <w:tcW w:w="1346" w:type="dxa"/>
          <w:vMerge/>
        </w:tcPr>
        <w:p w:rsidR="009971DB" w:rsidRDefault="009971DB">
          <w:pPr>
            <w:pStyle w:val="Encabezado"/>
            <w:tabs>
              <w:tab w:val="clear" w:pos="4252"/>
              <w:tab w:val="left" w:pos="2127"/>
              <w:tab w:val="left" w:pos="6521"/>
            </w:tabs>
          </w:pPr>
        </w:p>
      </w:tc>
      <w:tc>
        <w:tcPr>
          <w:tcW w:w="7584" w:type="dxa"/>
          <w:vMerge/>
        </w:tcPr>
        <w:p w:rsidR="009971DB" w:rsidRDefault="009971DB">
          <w:pPr>
            <w:pStyle w:val="Encabezado"/>
            <w:tabs>
              <w:tab w:val="clear" w:pos="4252"/>
              <w:tab w:val="left" w:pos="2127"/>
              <w:tab w:val="left" w:pos="6521"/>
            </w:tabs>
          </w:pPr>
        </w:p>
      </w:tc>
      <w:tc>
        <w:tcPr>
          <w:tcW w:w="3473" w:type="dxa"/>
          <w:vAlign w:val="center"/>
        </w:tcPr>
        <w:p w:rsidR="009971DB" w:rsidRDefault="009971DB">
          <w:pPr>
            <w:pStyle w:val="Encabezado"/>
            <w:tabs>
              <w:tab w:val="clear" w:pos="4252"/>
              <w:tab w:val="left" w:pos="6521"/>
            </w:tabs>
            <w:spacing w:after="240"/>
            <w:ind w:right="1418"/>
            <w:rPr>
              <w:kern w:val="16"/>
            </w:rPr>
          </w:pPr>
        </w:p>
      </w:tc>
    </w:tr>
  </w:tbl>
  <w:p w:rsidR="009971DB" w:rsidRDefault="009971DB" w:rsidP="002D7820">
    <w:pPr>
      <w:pStyle w:val="Encabezado"/>
      <w:tabs>
        <w:tab w:val="clear" w:pos="4252"/>
        <w:tab w:val="clear" w:pos="8504"/>
        <w:tab w:val="left" w:pos="4968"/>
      </w:tabs>
      <w:ind w:firstLine="227"/>
      <w:rPr>
        <w:rFonts w:ascii="Gill Sans MT" w:hAnsi="Gill Sans MT"/>
        <w:sz w:val="16"/>
      </w:rPr>
    </w:pPr>
  </w:p>
  <w:p w:rsidR="009971DB" w:rsidRDefault="009971DB" w:rsidP="002D7820">
    <w:pPr>
      <w:pStyle w:val="Encabezado"/>
      <w:tabs>
        <w:tab w:val="clear" w:pos="4252"/>
        <w:tab w:val="clear" w:pos="8504"/>
        <w:tab w:val="left" w:pos="4968"/>
      </w:tabs>
      <w:ind w:firstLine="227"/>
      <w:rPr>
        <w:rFonts w:ascii="Gill Sans MT" w:hAnsi="Gill Sans MT"/>
        <w:sz w:val="16"/>
      </w:rPr>
    </w:pPr>
  </w:p>
  <w:p w:rsidR="00F56D9D" w:rsidRDefault="00F56D9D" w:rsidP="002D7820">
    <w:pPr>
      <w:pStyle w:val="Encabezado"/>
      <w:tabs>
        <w:tab w:val="clear" w:pos="4252"/>
        <w:tab w:val="clear" w:pos="8504"/>
        <w:tab w:val="left" w:pos="4968"/>
      </w:tabs>
      <w:ind w:firstLine="227"/>
      <w:rPr>
        <w:rFonts w:ascii="Gill Sans MT" w:hAnsi="Gill Sans MT"/>
        <w:sz w:val="16"/>
      </w:rPr>
    </w:pPr>
  </w:p>
  <w:p w:rsidR="009971DB" w:rsidRDefault="009971DB" w:rsidP="002D7820">
    <w:pPr>
      <w:pStyle w:val="Encabezado"/>
      <w:tabs>
        <w:tab w:val="clear" w:pos="4252"/>
        <w:tab w:val="clear" w:pos="8504"/>
        <w:tab w:val="left" w:pos="4968"/>
      </w:tabs>
      <w:ind w:firstLine="227"/>
      <w:rPr>
        <w:rFonts w:ascii="Gill Sans MT" w:hAnsi="Gill Sans MT"/>
        <w:sz w:val="16"/>
      </w:rPr>
    </w:pPr>
  </w:p>
  <w:p w:rsidR="009971DB" w:rsidRDefault="009971DB" w:rsidP="002D7820">
    <w:pPr>
      <w:pStyle w:val="Encabezado"/>
      <w:tabs>
        <w:tab w:val="clear" w:pos="4252"/>
        <w:tab w:val="clear" w:pos="8504"/>
        <w:tab w:val="left" w:pos="4968"/>
      </w:tabs>
      <w:ind w:firstLine="227"/>
      <w:rPr>
        <w:rFonts w:ascii="Gill Sans MT" w:hAnsi="Gill Sans MT"/>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numPicBullet w:numPicBulletId="1">
    <w:pict>
      <v:shape id="_x0000_i1042" type="#_x0000_t75" style="width:3in;height:3in" o:bullet="t"/>
    </w:pict>
  </w:numPicBullet>
  <w:numPicBullet w:numPicBulletId="2">
    <w:pict>
      <v:shape id="_x0000_i1043" type="#_x0000_t75" style="width:3in;height:3in" o:bullet="t"/>
    </w:pict>
  </w:numPicBullet>
  <w:abstractNum w:abstractNumId="0">
    <w:nsid w:val="00EF70B1"/>
    <w:multiLevelType w:val="hybridMultilevel"/>
    <w:tmpl w:val="04AED7D2"/>
    <w:lvl w:ilvl="0" w:tplc="0C0A0005">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1">
    <w:nsid w:val="04794080"/>
    <w:multiLevelType w:val="hybridMultilevel"/>
    <w:tmpl w:val="2F4A77E0"/>
    <w:lvl w:ilvl="0" w:tplc="0C0A0005">
      <w:start w:val="1"/>
      <w:numFmt w:val="bullet"/>
      <w:lvlText w:val=""/>
      <w:lvlJc w:val="left"/>
      <w:pPr>
        <w:ind w:left="3992" w:hanging="360"/>
      </w:pPr>
      <w:rPr>
        <w:rFonts w:ascii="Wingdings" w:hAnsi="Wingdings" w:hint="default"/>
      </w:rPr>
    </w:lvl>
    <w:lvl w:ilvl="1" w:tplc="0C0A0003" w:tentative="1">
      <w:start w:val="1"/>
      <w:numFmt w:val="bullet"/>
      <w:lvlText w:val="o"/>
      <w:lvlJc w:val="left"/>
      <w:pPr>
        <w:ind w:left="4712" w:hanging="360"/>
      </w:pPr>
      <w:rPr>
        <w:rFonts w:ascii="Courier New" w:hAnsi="Courier New" w:cs="Courier New" w:hint="default"/>
      </w:rPr>
    </w:lvl>
    <w:lvl w:ilvl="2" w:tplc="0C0A0005" w:tentative="1">
      <w:start w:val="1"/>
      <w:numFmt w:val="bullet"/>
      <w:lvlText w:val=""/>
      <w:lvlJc w:val="left"/>
      <w:pPr>
        <w:ind w:left="5432" w:hanging="360"/>
      </w:pPr>
      <w:rPr>
        <w:rFonts w:ascii="Wingdings" w:hAnsi="Wingdings" w:hint="default"/>
      </w:rPr>
    </w:lvl>
    <w:lvl w:ilvl="3" w:tplc="0C0A0001" w:tentative="1">
      <w:start w:val="1"/>
      <w:numFmt w:val="bullet"/>
      <w:lvlText w:val=""/>
      <w:lvlJc w:val="left"/>
      <w:pPr>
        <w:ind w:left="6152" w:hanging="360"/>
      </w:pPr>
      <w:rPr>
        <w:rFonts w:ascii="Symbol" w:hAnsi="Symbol" w:hint="default"/>
      </w:rPr>
    </w:lvl>
    <w:lvl w:ilvl="4" w:tplc="0C0A0003" w:tentative="1">
      <w:start w:val="1"/>
      <w:numFmt w:val="bullet"/>
      <w:lvlText w:val="o"/>
      <w:lvlJc w:val="left"/>
      <w:pPr>
        <w:ind w:left="6872" w:hanging="360"/>
      </w:pPr>
      <w:rPr>
        <w:rFonts w:ascii="Courier New" w:hAnsi="Courier New" w:cs="Courier New" w:hint="default"/>
      </w:rPr>
    </w:lvl>
    <w:lvl w:ilvl="5" w:tplc="0C0A0005" w:tentative="1">
      <w:start w:val="1"/>
      <w:numFmt w:val="bullet"/>
      <w:lvlText w:val=""/>
      <w:lvlJc w:val="left"/>
      <w:pPr>
        <w:ind w:left="7592" w:hanging="360"/>
      </w:pPr>
      <w:rPr>
        <w:rFonts w:ascii="Wingdings" w:hAnsi="Wingdings" w:hint="default"/>
      </w:rPr>
    </w:lvl>
    <w:lvl w:ilvl="6" w:tplc="0C0A0001" w:tentative="1">
      <w:start w:val="1"/>
      <w:numFmt w:val="bullet"/>
      <w:lvlText w:val=""/>
      <w:lvlJc w:val="left"/>
      <w:pPr>
        <w:ind w:left="8312" w:hanging="360"/>
      </w:pPr>
      <w:rPr>
        <w:rFonts w:ascii="Symbol" w:hAnsi="Symbol" w:hint="default"/>
      </w:rPr>
    </w:lvl>
    <w:lvl w:ilvl="7" w:tplc="0C0A0003" w:tentative="1">
      <w:start w:val="1"/>
      <w:numFmt w:val="bullet"/>
      <w:lvlText w:val="o"/>
      <w:lvlJc w:val="left"/>
      <w:pPr>
        <w:ind w:left="9032" w:hanging="360"/>
      </w:pPr>
      <w:rPr>
        <w:rFonts w:ascii="Courier New" w:hAnsi="Courier New" w:cs="Courier New" w:hint="default"/>
      </w:rPr>
    </w:lvl>
    <w:lvl w:ilvl="8" w:tplc="0C0A0005" w:tentative="1">
      <w:start w:val="1"/>
      <w:numFmt w:val="bullet"/>
      <w:lvlText w:val=""/>
      <w:lvlJc w:val="left"/>
      <w:pPr>
        <w:ind w:left="9752" w:hanging="360"/>
      </w:pPr>
      <w:rPr>
        <w:rFonts w:ascii="Wingdings" w:hAnsi="Wingdings" w:hint="default"/>
      </w:rPr>
    </w:lvl>
  </w:abstractNum>
  <w:abstractNum w:abstractNumId="2">
    <w:nsid w:val="07E80794"/>
    <w:multiLevelType w:val="hybridMultilevel"/>
    <w:tmpl w:val="BE7633A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D312A1"/>
    <w:multiLevelType w:val="hybridMultilevel"/>
    <w:tmpl w:val="ADEE0854"/>
    <w:lvl w:ilvl="0" w:tplc="0C0A0005">
      <w:start w:val="1"/>
      <w:numFmt w:val="bullet"/>
      <w:lvlText w:val=""/>
      <w:lvlJc w:val="left"/>
      <w:pPr>
        <w:ind w:left="2847" w:hanging="360"/>
      </w:pPr>
      <w:rPr>
        <w:rFonts w:ascii="Wingdings" w:hAnsi="Wingdings"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4">
    <w:nsid w:val="0A5347FB"/>
    <w:multiLevelType w:val="hybridMultilevel"/>
    <w:tmpl w:val="3CCAA300"/>
    <w:lvl w:ilvl="0" w:tplc="0C0A000B">
      <w:start w:val="1"/>
      <w:numFmt w:val="bullet"/>
      <w:lvlText w:val=""/>
      <w:lvlJc w:val="left"/>
      <w:pPr>
        <w:ind w:left="2487" w:hanging="360"/>
      </w:pPr>
      <w:rPr>
        <w:rFonts w:ascii="Wingdings" w:hAnsi="Wingdings" w:hint="default"/>
        <w:sz w:val="28"/>
      </w:rPr>
    </w:lvl>
    <w:lvl w:ilvl="1" w:tplc="0C0A0003">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5">
    <w:nsid w:val="10140B8A"/>
    <w:multiLevelType w:val="hybridMultilevel"/>
    <w:tmpl w:val="D43204B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1006925"/>
    <w:multiLevelType w:val="hybridMultilevel"/>
    <w:tmpl w:val="EED6313E"/>
    <w:lvl w:ilvl="0" w:tplc="0C0A000F">
      <w:start w:val="1"/>
      <w:numFmt w:val="decimal"/>
      <w:lvlText w:val="%1."/>
      <w:lvlJc w:val="left"/>
      <w:pPr>
        <w:ind w:left="2847" w:hanging="360"/>
      </w:pPr>
    </w:lvl>
    <w:lvl w:ilvl="1" w:tplc="0C0A0019" w:tentative="1">
      <w:start w:val="1"/>
      <w:numFmt w:val="lowerLetter"/>
      <w:lvlText w:val="%2."/>
      <w:lvlJc w:val="left"/>
      <w:pPr>
        <w:ind w:left="3567" w:hanging="360"/>
      </w:pPr>
    </w:lvl>
    <w:lvl w:ilvl="2" w:tplc="0C0A001B" w:tentative="1">
      <w:start w:val="1"/>
      <w:numFmt w:val="lowerRoman"/>
      <w:lvlText w:val="%3."/>
      <w:lvlJc w:val="right"/>
      <w:pPr>
        <w:ind w:left="4287" w:hanging="180"/>
      </w:pPr>
    </w:lvl>
    <w:lvl w:ilvl="3" w:tplc="0C0A000F" w:tentative="1">
      <w:start w:val="1"/>
      <w:numFmt w:val="decimal"/>
      <w:lvlText w:val="%4."/>
      <w:lvlJc w:val="left"/>
      <w:pPr>
        <w:ind w:left="5007" w:hanging="360"/>
      </w:pPr>
    </w:lvl>
    <w:lvl w:ilvl="4" w:tplc="0C0A0019" w:tentative="1">
      <w:start w:val="1"/>
      <w:numFmt w:val="lowerLetter"/>
      <w:lvlText w:val="%5."/>
      <w:lvlJc w:val="left"/>
      <w:pPr>
        <w:ind w:left="5727" w:hanging="360"/>
      </w:pPr>
    </w:lvl>
    <w:lvl w:ilvl="5" w:tplc="0C0A001B" w:tentative="1">
      <w:start w:val="1"/>
      <w:numFmt w:val="lowerRoman"/>
      <w:lvlText w:val="%6."/>
      <w:lvlJc w:val="right"/>
      <w:pPr>
        <w:ind w:left="6447" w:hanging="180"/>
      </w:pPr>
    </w:lvl>
    <w:lvl w:ilvl="6" w:tplc="0C0A000F" w:tentative="1">
      <w:start w:val="1"/>
      <w:numFmt w:val="decimal"/>
      <w:lvlText w:val="%7."/>
      <w:lvlJc w:val="left"/>
      <w:pPr>
        <w:ind w:left="7167" w:hanging="360"/>
      </w:pPr>
    </w:lvl>
    <w:lvl w:ilvl="7" w:tplc="0C0A0019" w:tentative="1">
      <w:start w:val="1"/>
      <w:numFmt w:val="lowerLetter"/>
      <w:lvlText w:val="%8."/>
      <w:lvlJc w:val="left"/>
      <w:pPr>
        <w:ind w:left="7887" w:hanging="360"/>
      </w:pPr>
    </w:lvl>
    <w:lvl w:ilvl="8" w:tplc="0C0A001B" w:tentative="1">
      <w:start w:val="1"/>
      <w:numFmt w:val="lowerRoman"/>
      <w:lvlText w:val="%9."/>
      <w:lvlJc w:val="right"/>
      <w:pPr>
        <w:ind w:left="8607" w:hanging="180"/>
      </w:pPr>
    </w:lvl>
  </w:abstractNum>
  <w:abstractNum w:abstractNumId="7">
    <w:nsid w:val="16672937"/>
    <w:multiLevelType w:val="hybridMultilevel"/>
    <w:tmpl w:val="C3EA7C4A"/>
    <w:lvl w:ilvl="0" w:tplc="7B224D1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66A18E1"/>
    <w:multiLevelType w:val="hybridMultilevel"/>
    <w:tmpl w:val="67823EC4"/>
    <w:lvl w:ilvl="0" w:tplc="7B224D12">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9">
    <w:nsid w:val="19BF716B"/>
    <w:multiLevelType w:val="multilevel"/>
    <w:tmpl w:val="BB88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807D1A"/>
    <w:multiLevelType w:val="hybridMultilevel"/>
    <w:tmpl w:val="20C8F2E2"/>
    <w:lvl w:ilvl="0" w:tplc="7B224D1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FC57499"/>
    <w:multiLevelType w:val="multilevel"/>
    <w:tmpl w:val="A488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5A4646"/>
    <w:multiLevelType w:val="hybridMultilevel"/>
    <w:tmpl w:val="65E8E5B6"/>
    <w:lvl w:ilvl="0" w:tplc="6EE826BE">
      <w:start w:val="1"/>
      <w:numFmt w:val="bullet"/>
      <w:lvlText w:val=""/>
      <w:lvlJc w:val="left"/>
      <w:pPr>
        <w:tabs>
          <w:tab w:val="num" w:pos="1571"/>
        </w:tabs>
        <w:ind w:left="1571" w:hanging="360"/>
      </w:pPr>
      <w:rPr>
        <w:rFonts w:ascii="Wingdings" w:hAnsi="Wingdings" w:hint="default"/>
        <w:color w:val="FF0000"/>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3">
    <w:nsid w:val="24A33E22"/>
    <w:multiLevelType w:val="multilevel"/>
    <w:tmpl w:val="BE3E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D622B5"/>
    <w:multiLevelType w:val="hybridMultilevel"/>
    <w:tmpl w:val="4C9A0152"/>
    <w:lvl w:ilvl="0" w:tplc="0C0A000B">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15">
    <w:nsid w:val="317E77E4"/>
    <w:multiLevelType w:val="hybridMultilevel"/>
    <w:tmpl w:val="5316E248"/>
    <w:lvl w:ilvl="0" w:tplc="0C0A000D">
      <w:start w:val="1"/>
      <w:numFmt w:val="bullet"/>
      <w:lvlText w:val=""/>
      <w:lvlJc w:val="left"/>
      <w:pPr>
        <w:ind w:left="2421" w:hanging="360"/>
      </w:pPr>
      <w:rPr>
        <w:rFonts w:ascii="Wingdings" w:hAnsi="Wingdings"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16">
    <w:nsid w:val="36E23B62"/>
    <w:multiLevelType w:val="hybridMultilevel"/>
    <w:tmpl w:val="DB64378E"/>
    <w:lvl w:ilvl="0" w:tplc="01265D5C">
      <w:start w:val="1"/>
      <w:numFmt w:val="bullet"/>
      <w:lvlText w:val=""/>
      <w:lvlJc w:val="left"/>
      <w:pPr>
        <w:tabs>
          <w:tab w:val="num" w:pos="4471"/>
        </w:tabs>
        <w:ind w:left="4471" w:hanging="360"/>
      </w:pPr>
      <w:rPr>
        <w:rFonts w:ascii="Wingdings" w:hAnsi="Wingdings" w:hint="default"/>
        <w:color w:val="000000"/>
      </w:rPr>
    </w:lvl>
    <w:lvl w:ilvl="1" w:tplc="0C0A0003">
      <w:start w:val="1"/>
      <w:numFmt w:val="bullet"/>
      <w:lvlText w:val="o"/>
      <w:lvlJc w:val="left"/>
      <w:pPr>
        <w:tabs>
          <w:tab w:val="num" w:pos="4340"/>
        </w:tabs>
        <w:ind w:left="4340" w:hanging="360"/>
      </w:pPr>
      <w:rPr>
        <w:rFonts w:ascii="Courier New" w:hAnsi="Courier New" w:hint="default"/>
      </w:rPr>
    </w:lvl>
    <w:lvl w:ilvl="2" w:tplc="0C0A0005">
      <w:start w:val="1"/>
      <w:numFmt w:val="bullet"/>
      <w:lvlText w:val=""/>
      <w:lvlJc w:val="left"/>
      <w:pPr>
        <w:tabs>
          <w:tab w:val="num" w:pos="5060"/>
        </w:tabs>
        <w:ind w:left="5060" w:hanging="360"/>
      </w:pPr>
      <w:rPr>
        <w:rFonts w:ascii="Wingdings" w:hAnsi="Wingdings" w:hint="default"/>
      </w:rPr>
    </w:lvl>
    <w:lvl w:ilvl="3" w:tplc="0C0A0001">
      <w:start w:val="1"/>
      <w:numFmt w:val="bullet"/>
      <w:lvlText w:val=""/>
      <w:lvlJc w:val="left"/>
      <w:pPr>
        <w:tabs>
          <w:tab w:val="num" w:pos="5780"/>
        </w:tabs>
        <w:ind w:left="5780" w:hanging="360"/>
      </w:pPr>
      <w:rPr>
        <w:rFonts w:ascii="Symbol" w:hAnsi="Symbol" w:hint="default"/>
      </w:rPr>
    </w:lvl>
    <w:lvl w:ilvl="4" w:tplc="0C0A0003" w:tentative="1">
      <w:start w:val="1"/>
      <w:numFmt w:val="bullet"/>
      <w:lvlText w:val="o"/>
      <w:lvlJc w:val="left"/>
      <w:pPr>
        <w:tabs>
          <w:tab w:val="num" w:pos="6500"/>
        </w:tabs>
        <w:ind w:left="6500" w:hanging="360"/>
      </w:pPr>
      <w:rPr>
        <w:rFonts w:ascii="Courier New" w:hAnsi="Courier New" w:hint="default"/>
      </w:rPr>
    </w:lvl>
    <w:lvl w:ilvl="5" w:tplc="0C0A0005" w:tentative="1">
      <w:start w:val="1"/>
      <w:numFmt w:val="bullet"/>
      <w:lvlText w:val=""/>
      <w:lvlJc w:val="left"/>
      <w:pPr>
        <w:tabs>
          <w:tab w:val="num" w:pos="7220"/>
        </w:tabs>
        <w:ind w:left="7220" w:hanging="360"/>
      </w:pPr>
      <w:rPr>
        <w:rFonts w:ascii="Wingdings" w:hAnsi="Wingdings" w:hint="default"/>
      </w:rPr>
    </w:lvl>
    <w:lvl w:ilvl="6" w:tplc="0C0A0001" w:tentative="1">
      <w:start w:val="1"/>
      <w:numFmt w:val="bullet"/>
      <w:lvlText w:val=""/>
      <w:lvlJc w:val="left"/>
      <w:pPr>
        <w:tabs>
          <w:tab w:val="num" w:pos="7940"/>
        </w:tabs>
        <w:ind w:left="7940" w:hanging="360"/>
      </w:pPr>
      <w:rPr>
        <w:rFonts w:ascii="Symbol" w:hAnsi="Symbol" w:hint="default"/>
      </w:rPr>
    </w:lvl>
    <w:lvl w:ilvl="7" w:tplc="0C0A0003" w:tentative="1">
      <w:start w:val="1"/>
      <w:numFmt w:val="bullet"/>
      <w:lvlText w:val="o"/>
      <w:lvlJc w:val="left"/>
      <w:pPr>
        <w:tabs>
          <w:tab w:val="num" w:pos="8660"/>
        </w:tabs>
        <w:ind w:left="8660" w:hanging="360"/>
      </w:pPr>
      <w:rPr>
        <w:rFonts w:ascii="Courier New" w:hAnsi="Courier New" w:hint="default"/>
      </w:rPr>
    </w:lvl>
    <w:lvl w:ilvl="8" w:tplc="0C0A0005" w:tentative="1">
      <w:start w:val="1"/>
      <w:numFmt w:val="bullet"/>
      <w:lvlText w:val=""/>
      <w:lvlJc w:val="left"/>
      <w:pPr>
        <w:tabs>
          <w:tab w:val="num" w:pos="9380"/>
        </w:tabs>
        <w:ind w:left="9380" w:hanging="360"/>
      </w:pPr>
      <w:rPr>
        <w:rFonts w:ascii="Wingdings" w:hAnsi="Wingdings" w:hint="default"/>
      </w:rPr>
    </w:lvl>
  </w:abstractNum>
  <w:abstractNum w:abstractNumId="17">
    <w:nsid w:val="371A1743"/>
    <w:multiLevelType w:val="hybridMultilevel"/>
    <w:tmpl w:val="33B873CA"/>
    <w:lvl w:ilvl="0" w:tplc="7B224D12">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18">
    <w:nsid w:val="3B7F3FB8"/>
    <w:multiLevelType w:val="hybridMultilevel"/>
    <w:tmpl w:val="5C0A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2109F0"/>
    <w:multiLevelType w:val="hybridMultilevel"/>
    <w:tmpl w:val="FC7EF144"/>
    <w:lvl w:ilvl="0" w:tplc="0C0A000B">
      <w:start w:val="1"/>
      <w:numFmt w:val="bullet"/>
      <w:lvlText w:val=""/>
      <w:lvlJc w:val="left"/>
      <w:pPr>
        <w:ind w:left="2487" w:hanging="360"/>
      </w:pPr>
      <w:rPr>
        <w:rFonts w:ascii="Wingdings" w:hAnsi="Wingdings" w:hint="default"/>
        <w:sz w:val="28"/>
      </w:rPr>
    </w:lvl>
    <w:lvl w:ilvl="1" w:tplc="0C0A0003" w:tentative="1">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20">
    <w:nsid w:val="40A12849"/>
    <w:multiLevelType w:val="multilevel"/>
    <w:tmpl w:val="8298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0A491B"/>
    <w:multiLevelType w:val="hybridMultilevel"/>
    <w:tmpl w:val="6E30ABD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81A422F"/>
    <w:multiLevelType w:val="hybridMultilevel"/>
    <w:tmpl w:val="A31848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A2B1D39"/>
    <w:multiLevelType w:val="hybridMultilevel"/>
    <w:tmpl w:val="2FE01C0E"/>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4C103832"/>
    <w:multiLevelType w:val="hybridMultilevel"/>
    <w:tmpl w:val="17A0C4E8"/>
    <w:lvl w:ilvl="0" w:tplc="0C0A000B">
      <w:start w:val="1"/>
      <w:numFmt w:val="bullet"/>
      <w:lvlText w:val=""/>
      <w:lvlJc w:val="left"/>
      <w:pPr>
        <w:ind w:left="6456"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25">
    <w:nsid w:val="567E58BA"/>
    <w:multiLevelType w:val="hybridMultilevel"/>
    <w:tmpl w:val="4D4821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75D63EC"/>
    <w:multiLevelType w:val="hybridMultilevel"/>
    <w:tmpl w:val="6744124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nsid w:val="58CF3915"/>
    <w:multiLevelType w:val="hybridMultilevel"/>
    <w:tmpl w:val="1974DA2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A216590"/>
    <w:multiLevelType w:val="hybridMultilevel"/>
    <w:tmpl w:val="DCFEA3E8"/>
    <w:lvl w:ilvl="0" w:tplc="3A3EA970">
      <w:numFmt w:val="bullet"/>
      <w:lvlText w:val="-"/>
      <w:lvlJc w:val="left"/>
      <w:pPr>
        <w:ind w:left="2487" w:hanging="360"/>
      </w:pPr>
      <w:rPr>
        <w:rFonts w:ascii="Arial Narrow" w:eastAsia="Times New Roman" w:hAnsi="Arial Narrow" w:cs="Arial" w:hint="default"/>
      </w:rPr>
    </w:lvl>
    <w:lvl w:ilvl="1" w:tplc="0C0A0003" w:tentative="1">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29">
    <w:nsid w:val="5A2D27F1"/>
    <w:multiLevelType w:val="hybridMultilevel"/>
    <w:tmpl w:val="02C0FCD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CD76CC2"/>
    <w:multiLevelType w:val="hybridMultilevel"/>
    <w:tmpl w:val="2960D6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E733CB7"/>
    <w:multiLevelType w:val="hybridMultilevel"/>
    <w:tmpl w:val="E88E547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0EE609C"/>
    <w:multiLevelType w:val="multilevel"/>
    <w:tmpl w:val="0206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8B1C68"/>
    <w:multiLevelType w:val="hybridMultilevel"/>
    <w:tmpl w:val="F7E0F7EE"/>
    <w:lvl w:ilvl="0" w:tplc="9B988D58">
      <w:numFmt w:val="bullet"/>
      <w:lvlText w:val="-"/>
      <w:lvlJc w:val="left"/>
      <w:pPr>
        <w:ind w:left="2487" w:hanging="360"/>
      </w:pPr>
      <w:rPr>
        <w:rFonts w:ascii="Arial Narrow" w:eastAsia="Times New Roman" w:hAnsi="Arial Narrow" w:cs="Arial" w:hint="default"/>
        <w:sz w:val="28"/>
      </w:rPr>
    </w:lvl>
    <w:lvl w:ilvl="1" w:tplc="0C0A0003" w:tentative="1">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34">
    <w:nsid w:val="63AA3498"/>
    <w:multiLevelType w:val="hybridMultilevel"/>
    <w:tmpl w:val="E01ADAB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67C6E56"/>
    <w:multiLevelType w:val="hybridMultilevel"/>
    <w:tmpl w:val="FFE238EE"/>
    <w:lvl w:ilvl="0" w:tplc="B9C089AA">
      <w:start w:val="1"/>
      <w:numFmt w:val="bullet"/>
      <w:lvlText w:val=""/>
      <w:lvlJc w:val="left"/>
      <w:pPr>
        <w:ind w:left="720" w:hanging="360"/>
      </w:pPr>
      <w:rPr>
        <w:rFonts w:ascii="Wingdings" w:hAnsi="Wingdings" w:hint="default"/>
        <w:color w:val="365F91" w:themeColor="accent1" w:themeShade="BF"/>
      </w:rPr>
    </w:lvl>
    <w:lvl w:ilvl="1" w:tplc="B9C089AA">
      <w:start w:val="1"/>
      <w:numFmt w:val="bullet"/>
      <w:lvlText w:val=""/>
      <w:lvlJc w:val="left"/>
      <w:pPr>
        <w:ind w:left="1440" w:hanging="360"/>
      </w:pPr>
      <w:rPr>
        <w:rFonts w:ascii="Wingdings" w:hAnsi="Wingdings" w:hint="default"/>
        <w:color w:val="365F91" w:themeColor="accent1" w:themeShade="BF"/>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C3A4633"/>
    <w:multiLevelType w:val="hybridMultilevel"/>
    <w:tmpl w:val="87924FE4"/>
    <w:lvl w:ilvl="0" w:tplc="7B224D12">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37">
    <w:nsid w:val="6FA31E45"/>
    <w:multiLevelType w:val="hybridMultilevel"/>
    <w:tmpl w:val="B8B8E698"/>
    <w:lvl w:ilvl="0" w:tplc="66204A10">
      <w:numFmt w:val="bullet"/>
      <w:lvlText w:val="•"/>
      <w:lvlJc w:val="left"/>
      <w:pPr>
        <w:ind w:left="1065" w:hanging="705"/>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5674867"/>
    <w:multiLevelType w:val="hybridMultilevel"/>
    <w:tmpl w:val="A0D20ED0"/>
    <w:lvl w:ilvl="0" w:tplc="0C0A000B">
      <w:start w:val="1"/>
      <w:numFmt w:val="bullet"/>
      <w:lvlText w:val=""/>
      <w:lvlJc w:val="left"/>
      <w:pPr>
        <w:ind w:left="2847" w:hanging="360"/>
      </w:pPr>
      <w:rPr>
        <w:rFonts w:ascii="Wingdings" w:hAnsi="Wingdings"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39">
    <w:nsid w:val="75E937F7"/>
    <w:multiLevelType w:val="hybridMultilevel"/>
    <w:tmpl w:val="F604830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CC85710"/>
    <w:multiLevelType w:val="hybridMultilevel"/>
    <w:tmpl w:val="91C00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EEE46E0"/>
    <w:multiLevelType w:val="hybridMultilevel"/>
    <w:tmpl w:val="65E8E5B6"/>
    <w:lvl w:ilvl="0" w:tplc="01265D5C">
      <w:start w:val="1"/>
      <w:numFmt w:val="bullet"/>
      <w:lvlText w:val=""/>
      <w:lvlJc w:val="left"/>
      <w:pPr>
        <w:tabs>
          <w:tab w:val="num" w:pos="1571"/>
        </w:tabs>
        <w:ind w:left="1571" w:hanging="360"/>
      </w:pPr>
      <w:rPr>
        <w:rFonts w:ascii="Wingdings" w:hAnsi="Wingdings" w:hint="default"/>
        <w:color w:val="000000"/>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num w:numId="1">
    <w:abstractNumId w:val="12"/>
  </w:num>
  <w:num w:numId="2">
    <w:abstractNumId w:val="41"/>
  </w:num>
  <w:num w:numId="3">
    <w:abstractNumId w:val="16"/>
  </w:num>
  <w:num w:numId="4">
    <w:abstractNumId w:val="39"/>
  </w:num>
  <w:num w:numId="5">
    <w:abstractNumId w:val="0"/>
  </w:num>
  <w:num w:numId="6">
    <w:abstractNumId w:val="1"/>
  </w:num>
  <w:num w:numId="7">
    <w:abstractNumId w:val="32"/>
  </w:num>
  <w:num w:numId="8">
    <w:abstractNumId w:val="9"/>
  </w:num>
  <w:num w:numId="9">
    <w:abstractNumId w:val="11"/>
  </w:num>
  <w:num w:numId="10">
    <w:abstractNumId w:val="13"/>
  </w:num>
  <w:num w:numId="11">
    <w:abstractNumId w:val="20"/>
  </w:num>
  <w:num w:numId="12">
    <w:abstractNumId w:val="1"/>
  </w:num>
  <w:num w:numId="13">
    <w:abstractNumId w:val="10"/>
  </w:num>
  <w:num w:numId="14">
    <w:abstractNumId w:val="7"/>
  </w:num>
  <w:num w:numId="15">
    <w:abstractNumId w:val="17"/>
  </w:num>
  <w:num w:numId="16">
    <w:abstractNumId w:val="26"/>
  </w:num>
  <w:num w:numId="17">
    <w:abstractNumId w:val="8"/>
  </w:num>
  <w:num w:numId="18">
    <w:abstractNumId w:val="36"/>
  </w:num>
  <w:num w:numId="19">
    <w:abstractNumId w:val="14"/>
  </w:num>
  <w:num w:numId="20">
    <w:abstractNumId w:val="24"/>
  </w:num>
  <w:num w:numId="21">
    <w:abstractNumId w:val="37"/>
  </w:num>
  <w:num w:numId="22">
    <w:abstractNumId w:val="29"/>
  </w:num>
  <w:num w:numId="23">
    <w:abstractNumId w:val="23"/>
  </w:num>
  <w:num w:numId="24">
    <w:abstractNumId w:val="22"/>
  </w:num>
  <w:num w:numId="25">
    <w:abstractNumId w:val="30"/>
  </w:num>
  <w:num w:numId="26">
    <w:abstractNumId w:val="18"/>
  </w:num>
  <w:num w:numId="27">
    <w:abstractNumId w:val="31"/>
  </w:num>
  <w:num w:numId="28">
    <w:abstractNumId w:val="21"/>
  </w:num>
  <w:num w:numId="29">
    <w:abstractNumId w:val="6"/>
  </w:num>
  <w:num w:numId="30">
    <w:abstractNumId w:val="34"/>
  </w:num>
  <w:num w:numId="31">
    <w:abstractNumId w:val="5"/>
  </w:num>
  <w:num w:numId="32">
    <w:abstractNumId w:val="40"/>
  </w:num>
  <w:num w:numId="33">
    <w:abstractNumId w:val="3"/>
  </w:num>
  <w:num w:numId="34">
    <w:abstractNumId w:val="25"/>
  </w:num>
  <w:num w:numId="35">
    <w:abstractNumId w:val="28"/>
  </w:num>
  <w:num w:numId="36">
    <w:abstractNumId w:val="33"/>
  </w:num>
  <w:num w:numId="37">
    <w:abstractNumId w:val="19"/>
  </w:num>
  <w:num w:numId="38">
    <w:abstractNumId w:val="4"/>
  </w:num>
  <w:num w:numId="39">
    <w:abstractNumId w:val="38"/>
  </w:num>
  <w:num w:numId="40">
    <w:abstractNumId w:val="35"/>
  </w:num>
  <w:num w:numId="41">
    <w:abstractNumId w:val="27"/>
  </w:num>
  <w:num w:numId="42">
    <w:abstractNumId w:val="2"/>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attachedTemplate r:id="rId1"/>
  <w:stylePaneFormatFilter w:val="3F01"/>
  <w:defaultTabStop w:val="255"/>
  <w:hyphenationZone w:val="425"/>
  <w:displayHorizontalDrawingGridEvery w:val="0"/>
  <w:displayVerticalDrawingGridEvery w:val="0"/>
  <w:doNotUseMarginsForDrawingGridOrigin/>
  <w:noPunctuationKerning/>
  <w:characterSpacingControl w:val="doNotCompress"/>
  <w:hdrShapeDefaults>
    <o:shapedefaults v:ext="edit" spidmax="3074" fillcolor="white">
      <v:fill color="white"/>
      <o:colormru v:ext="edit" colors="#ddd"/>
    </o:shapedefaults>
  </w:hdrShapeDefaults>
  <w:footnotePr>
    <w:footnote w:id="-1"/>
    <w:footnote w:id="0"/>
  </w:footnotePr>
  <w:endnotePr>
    <w:endnote w:id="-1"/>
    <w:endnote w:id="0"/>
  </w:endnotePr>
  <w:compat/>
  <w:rsids>
    <w:rsidRoot w:val="00C17A1E"/>
    <w:rsid w:val="000031AE"/>
    <w:rsid w:val="00007BF4"/>
    <w:rsid w:val="000236E7"/>
    <w:rsid w:val="000253A7"/>
    <w:rsid w:val="00025FD2"/>
    <w:rsid w:val="00027FA1"/>
    <w:rsid w:val="000327FE"/>
    <w:rsid w:val="00035376"/>
    <w:rsid w:val="0003615A"/>
    <w:rsid w:val="00042942"/>
    <w:rsid w:val="000457A1"/>
    <w:rsid w:val="0005265F"/>
    <w:rsid w:val="00071994"/>
    <w:rsid w:val="000A7BEA"/>
    <w:rsid w:val="000C1117"/>
    <w:rsid w:val="000C7FA0"/>
    <w:rsid w:val="000D035E"/>
    <w:rsid w:val="000D1A2A"/>
    <w:rsid w:val="000D54EA"/>
    <w:rsid w:val="000E1C2A"/>
    <w:rsid w:val="000E2AD6"/>
    <w:rsid w:val="000E5254"/>
    <w:rsid w:val="000E65B4"/>
    <w:rsid w:val="000F15DD"/>
    <w:rsid w:val="00103EB4"/>
    <w:rsid w:val="00110187"/>
    <w:rsid w:val="00120E2A"/>
    <w:rsid w:val="00134A12"/>
    <w:rsid w:val="00153EFF"/>
    <w:rsid w:val="00161367"/>
    <w:rsid w:val="001630B7"/>
    <w:rsid w:val="00170DB9"/>
    <w:rsid w:val="001778F0"/>
    <w:rsid w:val="0019632B"/>
    <w:rsid w:val="001964EB"/>
    <w:rsid w:val="001A1444"/>
    <w:rsid w:val="001A33CB"/>
    <w:rsid w:val="001A4BA9"/>
    <w:rsid w:val="001B199C"/>
    <w:rsid w:val="001B25EB"/>
    <w:rsid w:val="001B64DE"/>
    <w:rsid w:val="001C41A3"/>
    <w:rsid w:val="001C532F"/>
    <w:rsid w:val="001C6091"/>
    <w:rsid w:val="001D12ED"/>
    <w:rsid w:val="001D18EC"/>
    <w:rsid w:val="001E1548"/>
    <w:rsid w:val="001F65B5"/>
    <w:rsid w:val="001F765D"/>
    <w:rsid w:val="002024A4"/>
    <w:rsid w:val="00207791"/>
    <w:rsid w:val="0021516E"/>
    <w:rsid w:val="00223E48"/>
    <w:rsid w:val="00224944"/>
    <w:rsid w:val="0023679A"/>
    <w:rsid w:val="00236989"/>
    <w:rsid w:val="002412DD"/>
    <w:rsid w:val="002421FC"/>
    <w:rsid w:val="00244954"/>
    <w:rsid w:val="00247E66"/>
    <w:rsid w:val="00256ECC"/>
    <w:rsid w:val="00261E77"/>
    <w:rsid w:val="00263A9E"/>
    <w:rsid w:val="00281B2E"/>
    <w:rsid w:val="002A2626"/>
    <w:rsid w:val="002A27E8"/>
    <w:rsid w:val="002A319D"/>
    <w:rsid w:val="002A551E"/>
    <w:rsid w:val="002A78E2"/>
    <w:rsid w:val="002C4EFC"/>
    <w:rsid w:val="002C6EA1"/>
    <w:rsid w:val="002D7820"/>
    <w:rsid w:val="002E1107"/>
    <w:rsid w:val="002E1B57"/>
    <w:rsid w:val="002E7C5F"/>
    <w:rsid w:val="002F0AE6"/>
    <w:rsid w:val="002F3004"/>
    <w:rsid w:val="002F42A1"/>
    <w:rsid w:val="003020F4"/>
    <w:rsid w:val="00314359"/>
    <w:rsid w:val="00315D16"/>
    <w:rsid w:val="003176C8"/>
    <w:rsid w:val="00322582"/>
    <w:rsid w:val="00353F88"/>
    <w:rsid w:val="003708A9"/>
    <w:rsid w:val="00374331"/>
    <w:rsid w:val="00391C0A"/>
    <w:rsid w:val="003A0090"/>
    <w:rsid w:val="003A06DC"/>
    <w:rsid w:val="003B13D7"/>
    <w:rsid w:val="003C3F4F"/>
    <w:rsid w:val="003E1C05"/>
    <w:rsid w:val="003E1CD6"/>
    <w:rsid w:val="003F6CF4"/>
    <w:rsid w:val="004016BA"/>
    <w:rsid w:val="004116F6"/>
    <w:rsid w:val="00412903"/>
    <w:rsid w:val="0041731A"/>
    <w:rsid w:val="00420E22"/>
    <w:rsid w:val="00421BEA"/>
    <w:rsid w:val="00440100"/>
    <w:rsid w:val="0044337F"/>
    <w:rsid w:val="004656EE"/>
    <w:rsid w:val="00465F03"/>
    <w:rsid w:val="004921A5"/>
    <w:rsid w:val="0049543F"/>
    <w:rsid w:val="004B3D4B"/>
    <w:rsid w:val="004C13E6"/>
    <w:rsid w:val="004C3859"/>
    <w:rsid w:val="004C5C74"/>
    <w:rsid w:val="004D06B4"/>
    <w:rsid w:val="004D3E2C"/>
    <w:rsid w:val="004D55CE"/>
    <w:rsid w:val="004F65C9"/>
    <w:rsid w:val="00500E8F"/>
    <w:rsid w:val="005413C8"/>
    <w:rsid w:val="0054140D"/>
    <w:rsid w:val="00563534"/>
    <w:rsid w:val="00565B42"/>
    <w:rsid w:val="0057406C"/>
    <w:rsid w:val="00574754"/>
    <w:rsid w:val="005945F6"/>
    <w:rsid w:val="005A6181"/>
    <w:rsid w:val="005B101F"/>
    <w:rsid w:val="005B2EDF"/>
    <w:rsid w:val="005C34F9"/>
    <w:rsid w:val="005C67F2"/>
    <w:rsid w:val="005E5D1E"/>
    <w:rsid w:val="005F531E"/>
    <w:rsid w:val="005F5711"/>
    <w:rsid w:val="00606058"/>
    <w:rsid w:val="0060711C"/>
    <w:rsid w:val="006123F1"/>
    <w:rsid w:val="00615EB9"/>
    <w:rsid w:val="00624D9C"/>
    <w:rsid w:val="00637899"/>
    <w:rsid w:val="0066570B"/>
    <w:rsid w:val="00667EE8"/>
    <w:rsid w:val="00681555"/>
    <w:rsid w:val="006842EC"/>
    <w:rsid w:val="006A37E8"/>
    <w:rsid w:val="006A5D87"/>
    <w:rsid w:val="006A5F53"/>
    <w:rsid w:val="006C0F7F"/>
    <w:rsid w:val="006C14D9"/>
    <w:rsid w:val="006C7E93"/>
    <w:rsid w:val="006D1DD3"/>
    <w:rsid w:val="006F0529"/>
    <w:rsid w:val="0070663F"/>
    <w:rsid w:val="00716F2A"/>
    <w:rsid w:val="00722701"/>
    <w:rsid w:val="00732210"/>
    <w:rsid w:val="00735798"/>
    <w:rsid w:val="0073681D"/>
    <w:rsid w:val="00736BF9"/>
    <w:rsid w:val="00736DE3"/>
    <w:rsid w:val="00743BCE"/>
    <w:rsid w:val="00745DD4"/>
    <w:rsid w:val="0075241F"/>
    <w:rsid w:val="007567FD"/>
    <w:rsid w:val="00761150"/>
    <w:rsid w:val="00767109"/>
    <w:rsid w:val="00774547"/>
    <w:rsid w:val="00777DAA"/>
    <w:rsid w:val="00795D69"/>
    <w:rsid w:val="007A5AFB"/>
    <w:rsid w:val="007B0F92"/>
    <w:rsid w:val="007D35ED"/>
    <w:rsid w:val="007D7FB0"/>
    <w:rsid w:val="007E253A"/>
    <w:rsid w:val="007F1FC8"/>
    <w:rsid w:val="007F3868"/>
    <w:rsid w:val="00810BF1"/>
    <w:rsid w:val="00813A82"/>
    <w:rsid w:val="00813F4A"/>
    <w:rsid w:val="00814F1E"/>
    <w:rsid w:val="00815408"/>
    <w:rsid w:val="00817FFE"/>
    <w:rsid w:val="00820F6F"/>
    <w:rsid w:val="00837699"/>
    <w:rsid w:val="00846B86"/>
    <w:rsid w:val="0085155F"/>
    <w:rsid w:val="00861B9B"/>
    <w:rsid w:val="00870FC2"/>
    <w:rsid w:val="00873C47"/>
    <w:rsid w:val="008833B2"/>
    <w:rsid w:val="0089127E"/>
    <w:rsid w:val="008A5360"/>
    <w:rsid w:val="008A68DE"/>
    <w:rsid w:val="008B4634"/>
    <w:rsid w:val="008B4788"/>
    <w:rsid w:val="008B6A31"/>
    <w:rsid w:val="008E5658"/>
    <w:rsid w:val="008F3950"/>
    <w:rsid w:val="00901A78"/>
    <w:rsid w:val="009103C6"/>
    <w:rsid w:val="00916DB0"/>
    <w:rsid w:val="0092196A"/>
    <w:rsid w:val="00923914"/>
    <w:rsid w:val="00931B78"/>
    <w:rsid w:val="009429BA"/>
    <w:rsid w:val="00944220"/>
    <w:rsid w:val="009510DC"/>
    <w:rsid w:val="0097380E"/>
    <w:rsid w:val="009774E2"/>
    <w:rsid w:val="00991E74"/>
    <w:rsid w:val="009971DB"/>
    <w:rsid w:val="009A382B"/>
    <w:rsid w:val="009C1BBD"/>
    <w:rsid w:val="009C6577"/>
    <w:rsid w:val="009E4934"/>
    <w:rsid w:val="00A03410"/>
    <w:rsid w:val="00A0758E"/>
    <w:rsid w:val="00A156D6"/>
    <w:rsid w:val="00A15B16"/>
    <w:rsid w:val="00A2343D"/>
    <w:rsid w:val="00A3004D"/>
    <w:rsid w:val="00A31A0F"/>
    <w:rsid w:val="00A32A02"/>
    <w:rsid w:val="00A33F0A"/>
    <w:rsid w:val="00A567E7"/>
    <w:rsid w:val="00A65ADD"/>
    <w:rsid w:val="00A6664C"/>
    <w:rsid w:val="00A80EEE"/>
    <w:rsid w:val="00AA37F8"/>
    <w:rsid w:val="00AB566B"/>
    <w:rsid w:val="00AB72EA"/>
    <w:rsid w:val="00AD02FD"/>
    <w:rsid w:val="00AF6685"/>
    <w:rsid w:val="00B107C7"/>
    <w:rsid w:val="00B16649"/>
    <w:rsid w:val="00B4057B"/>
    <w:rsid w:val="00B50FF9"/>
    <w:rsid w:val="00B51910"/>
    <w:rsid w:val="00B530E9"/>
    <w:rsid w:val="00B615B5"/>
    <w:rsid w:val="00B71CF5"/>
    <w:rsid w:val="00B81427"/>
    <w:rsid w:val="00B81B0B"/>
    <w:rsid w:val="00B86B3D"/>
    <w:rsid w:val="00BA2961"/>
    <w:rsid w:val="00BB55D9"/>
    <w:rsid w:val="00BC5471"/>
    <w:rsid w:val="00BC5D55"/>
    <w:rsid w:val="00BE3384"/>
    <w:rsid w:val="00BF03E5"/>
    <w:rsid w:val="00BF1296"/>
    <w:rsid w:val="00BF6483"/>
    <w:rsid w:val="00C0109F"/>
    <w:rsid w:val="00C0137C"/>
    <w:rsid w:val="00C10DDF"/>
    <w:rsid w:val="00C13155"/>
    <w:rsid w:val="00C1760F"/>
    <w:rsid w:val="00C17A1E"/>
    <w:rsid w:val="00C207F2"/>
    <w:rsid w:val="00C24429"/>
    <w:rsid w:val="00C343A9"/>
    <w:rsid w:val="00C44FE6"/>
    <w:rsid w:val="00C54C70"/>
    <w:rsid w:val="00C56417"/>
    <w:rsid w:val="00C602F4"/>
    <w:rsid w:val="00C6591F"/>
    <w:rsid w:val="00C72F07"/>
    <w:rsid w:val="00C73A7A"/>
    <w:rsid w:val="00C73EF2"/>
    <w:rsid w:val="00C75124"/>
    <w:rsid w:val="00C9522E"/>
    <w:rsid w:val="00CB149A"/>
    <w:rsid w:val="00CC359B"/>
    <w:rsid w:val="00CD4CC5"/>
    <w:rsid w:val="00CF57A7"/>
    <w:rsid w:val="00CF609F"/>
    <w:rsid w:val="00D00764"/>
    <w:rsid w:val="00D06423"/>
    <w:rsid w:val="00D17993"/>
    <w:rsid w:val="00D21F83"/>
    <w:rsid w:val="00D23013"/>
    <w:rsid w:val="00D262DC"/>
    <w:rsid w:val="00D27080"/>
    <w:rsid w:val="00D31CEC"/>
    <w:rsid w:val="00D33BFB"/>
    <w:rsid w:val="00D41B9E"/>
    <w:rsid w:val="00D42800"/>
    <w:rsid w:val="00D5402A"/>
    <w:rsid w:val="00D5446A"/>
    <w:rsid w:val="00D57CB9"/>
    <w:rsid w:val="00D8472E"/>
    <w:rsid w:val="00D857E9"/>
    <w:rsid w:val="00D94642"/>
    <w:rsid w:val="00DB0CC3"/>
    <w:rsid w:val="00DB27E1"/>
    <w:rsid w:val="00DC1CAA"/>
    <w:rsid w:val="00DE7D66"/>
    <w:rsid w:val="00E03EDC"/>
    <w:rsid w:val="00E13ED6"/>
    <w:rsid w:val="00E14A37"/>
    <w:rsid w:val="00E2208F"/>
    <w:rsid w:val="00E223D2"/>
    <w:rsid w:val="00E23CFE"/>
    <w:rsid w:val="00E33B3F"/>
    <w:rsid w:val="00E43FFF"/>
    <w:rsid w:val="00E456E5"/>
    <w:rsid w:val="00E539DA"/>
    <w:rsid w:val="00E551C0"/>
    <w:rsid w:val="00E64686"/>
    <w:rsid w:val="00E66000"/>
    <w:rsid w:val="00E672AA"/>
    <w:rsid w:val="00E6774F"/>
    <w:rsid w:val="00E71AAF"/>
    <w:rsid w:val="00E76BF4"/>
    <w:rsid w:val="00E80573"/>
    <w:rsid w:val="00E90278"/>
    <w:rsid w:val="00E917F9"/>
    <w:rsid w:val="00EA2425"/>
    <w:rsid w:val="00EA6868"/>
    <w:rsid w:val="00EB0BCB"/>
    <w:rsid w:val="00EB36D9"/>
    <w:rsid w:val="00EB638A"/>
    <w:rsid w:val="00ED0987"/>
    <w:rsid w:val="00ED68AD"/>
    <w:rsid w:val="00EE2F42"/>
    <w:rsid w:val="00EE6407"/>
    <w:rsid w:val="00F01114"/>
    <w:rsid w:val="00F4155E"/>
    <w:rsid w:val="00F54ED2"/>
    <w:rsid w:val="00F56D9D"/>
    <w:rsid w:val="00F64C3B"/>
    <w:rsid w:val="00F66E74"/>
    <w:rsid w:val="00F73594"/>
    <w:rsid w:val="00F738DA"/>
    <w:rsid w:val="00F80358"/>
    <w:rsid w:val="00F95F9A"/>
    <w:rsid w:val="00F96EF7"/>
    <w:rsid w:val="00FA7585"/>
    <w:rsid w:val="00FB01E1"/>
    <w:rsid w:val="00FB13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BFB"/>
    <w:rPr>
      <w:rFonts w:ascii="Arial" w:hAnsi="Arial" w:cs="Arial"/>
      <w:sz w:val="24"/>
    </w:rPr>
  </w:style>
  <w:style w:type="paragraph" w:styleId="Ttulo1">
    <w:name w:val="heading 1"/>
    <w:basedOn w:val="Normal"/>
    <w:next w:val="Normal"/>
    <w:link w:val="Ttulo1Car"/>
    <w:qFormat/>
    <w:rsid w:val="00D33BFB"/>
    <w:pPr>
      <w:keepNext/>
      <w:outlineLvl w:val="0"/>
    </w:pPr>
    <w:rPr>
      <w:b/>
      <w:bCs/>
      <w:sz w:val="22"/>
    </w:rPr>
  </w:style>
  <w:style w:type="paragraph" w:styleId="Ttulo2">
    <w:name w:val="heading 2"/>
    <w:basedOn w:val="Normal"/>
    <w:next w:val="Normal"/>
    <w:link w:val="Ttulo2Car"/>
    <w:uiPriority w:val="99"/>
    <w:qFormat/>
    <w:rsid w:val="00D33BFB"/>
    <w:pPr>
      <w:keepNext/>
      <w:outlineLvl w:val="1"/>
    </w:pPr>
    <w:rPr>
      <w:rFonts w:ascii="Arial Narrow" w:hAnsi="Arial Narrow"/>
      <w:b/>
      <w:bCs/>
    </w:rPr>
  </w:style>
  <w:style w:type="paragraph" w:styleId="Ttulo3">
    <w:name w:val="heading 3"/>
    <w:basedOn w:val="Normal"/>
    <w:next w:val="Normal"/>
    <w:qFormat/>
    <w:rsid w:val="00D33BFB"/>
    <w:pPr>
      <w:keepNext/>
      <w:jc w:val="both"/>
      <w:outlineLvl w:val="2"/>
    </w:pPr>
    <w:rPr>
      <w:rFonts w:cs="Times New Roman"/>
      <w:b/>
      <w:u w:val="single"/>
    </w:rPr>
  </w:style>
  <w:style w:type="paragraph" w:styleId="Ttulo4">
    <w:name w:val="heading 4"/>
    <w:basedOn w:val="Normal"/>
    <w:next w:val="Normal"/>
    <w:link w:val="Ttulo4Car"/>
    <w:qFormat/>
    <w:rsid w:val="00D33BFB"/>
    <w:pPr>
      <w:keepNext/>
      <w:jc w:val="right"/>
      <w:outlineLvl w:val="3"/>
    </w:pPr>
    <w:rPr>
      <w:rFonts w:ascii="Arial Narrow" w:hAnsi="Arial Narrow"/>
      <w:b/>
      <w:bCs/>
      <w:color w:val="808080"/>
      <w:sz w:val="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next w:val="Normal"/>
    <w:rsid w:val="00D33BFB"/>
    <w:pPr>
      <w:jc w:val="both"/>
    </w:pPr>
    <w:rPr>
      <w:b/>
    </w:rPr>
  </w:style>
  <w:style w:type="paragraph" w:customStyle="1" w:styleId="Negrita">
    <w:name w:val="Negrita"/>
    <w:basedOn w:val="Normal"/>
    <w:next w:val="Normal"/>
    <w:rsid w:val="00D33BFB"/>
    <w:rPr>
      <w:b/>
      <w:color w:val="FF0000"/>
    </w:rPr>
  </w:style>
  <w:style w:type="paragraph" w:customStyle="1" w:styleId="UNO">
    <w:name w:val="UNO"/>
    <w:basedOn w:val="Normal"/>
    <w:next w:val="Normal"/>
    <w:autoRedefine/>
    <w:rsid w:val="00D33BFB"/>
    <w:pPr>
      <w:outlineLvl w:val="0"/>
    </w:pPr>
    <w:rPr>
      <w:b/>
      <w:caps/>
      <w:sz w:val="32"/>
    </w:rPr>
  </w:style>
  <w:style w:type="paragraph" w:customStyle="1" w:styleId="DOS">
    <w:name w:val="DOS"/>
    <w:basedOn w:val="Normal"/>
    <w:next w:val="Normal"/>
    <w:autoRedefine/>
    <w:rsid w:val="00D33BFB"/>
    <w:pPr>
      <w:jc w:val="center"/>
      <w:outlineLvl w:val="0"/>
    </w:pPr>
    <w:rPr>
      <w:b/>
      <w:caps/>
      <w:sz w:val="28"/>
      <w:u w:val="single"/>
    </w:rPr>
  </w:style>
  <w:style w:type="paragraph" w:customStyle="1" w:styleId="TRES">
    <w:name w:val="TRES"/>
    <w:basedOn w:val="Normal"/>
    <w:next w:val="Normal"/>
    <w:autoRedefine/>
    <w:rsid w:val="00D33BFB"/>
    <w:pPr>
      <w:outlineLvl w:val="0"/>
    </w:pPr>
    <w:rPr>
      <w:b/>
      <w:i/>
    </w:rPr>
  </w:style>
  <w:style w:type="paragraph" w:customStyle="1" w:styleId="NEGRITA14">
    <w:name w:val="NEGRITA14"/>
    <w:basedOn w:val="Normal"/>
    <w:next w:val="Normal"/>
    <w:autoRedefine/>
    <w:rsid w:val="00D33BFB"/>
    <w:pPr>
      <w:jc w:val="both"/>
    </w:pPr>
    <w:rPr>
      <w:b/>
      <w:caps/>
      <w:sz w:val="28"/>
    </w:rPr>
  </w:style>
  <w:style w:type="paragraph" w:customStyle="1" w:styleId="Estilo1">
    <w:name w:val="Estilo1"/>
    <w:basedOn w:val="Normal"/>
    <w:next w:val="Normal"/>
    <w:rsid w:val="00D33BFB"/>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link w:val="PiedepginaCar"/>
    <w:rsid w:val="00D33BFB"/>
    <w:pPr>
      <w:tabs>
        <w:tab w:val="center" w:pos="4252"/>
        <w:tab w:val="right" w:pos="8504"/>
      </w:tabs>
    </w:pPr>
    <w:rPr>
      <w:rFonts w:ascii="Courier" w:hAnsi="Courier"/>
      <w:sz w:val="20"/>
      <w:lang w:val="es-ES_tradnl"/>
    </w:rPr>
  </w:style>
  <w:style w:type="paragraph" w:styleId="Encabezado">
    <w:name w:val="header"/>
    <w:basedOn w:val="Normal"/>
    <w:rsid w:val="00D33BFB"/>
    <w:pPr>
      <w:tabs>
        <w:tab w:val="center" w:pos="4252"/>
        <w:tab w:val="right" w:pos="8504"/>
      </w:tabs>
    </w:pPr>
  </w:style>
  <w:style w:type="character" w:styleId="Nmerodepgina">
    <w:name w:val="page number"/>
    <w:basedOn w:val="Fuentedeprrafopredeter"/>
    <w:rsid w:val="00D33BFB"/>
  </w:style>
  <w:style w:type="paragraph" w:customStyle="1" w:styleId="Rpido">
    <w:name w:val="Rápido _"/>
    <w:rsid w:val="00D33BFB"/>
    <w:rPr>
      <w:snapToGrid w:val="0"/>
      <w:sz w:val="24"/>
      <w:lang w:val="es-ES_tradnl"/>
    </w:rPr>
  </w:style>
  <w:style w:type="paragraph" w:styleId="Sangradetextonormal">
    <w:name w:val="Body Text Indent"/>
    <w:basedOn w:val="Normal"/>
    <w:link w:val="SangradetextonormalCar"/>
    <w:rsid w:val="00D33BFB"/>
    <w:pPr>
      <w:ind w:left="851"/>
      <w:jc w:val="both"/>
    </w:pPr>
    <w:rPr>
      <w:rFonts w:ascii="Arial Narrow" w:hAnsi="Arial Narrow"/>
      <w:sz w:val="28"/>
    </w:rPr>
  </w:style>
  <w:style w:type="paragraph" w:styleId="Textoindependiente">
    <w:name w:val="Body Text"/>
    <w:basedOn w:val="Normal"/>
    <w:rsid w:val="00D33BFB"/>
    <w:rPr>
      <w:color w:val="FF0000"/>
      <w:sz w:val="20"/>
      <w:lang w:val="es-ES_tradnl"/>
    </w:rPr>
  </w:style>
  <w:style w:type="paragraph" w:styleId="Textoindependiente3">
    <w:name w:val="Body Text 3"/>
    <w:basedOn w:val="Normal"/>
    <w:rsid w:val="00D33BFB"/>
    <w:pPr>
      <w:jc w:val="both"/>
    </w:pPr>
    <w:rPr>
      <w:sz w:val="32"/>
    </w:rPr>
  </w:style>
  <w:style w:type="character" w:styleId="Hipervnculo">
    <w:name w:val="Hyperlink"/>
    <w:basedOn w:val="Fuentedeprrafopredeter"/>
    <w:rsid w:val="00A80EEE"/>
    <w:rPr>
      <w:color w:val="0000FF"/>
      <w:u w:val="single"/>
    </w:rPr>
  </w:style>
  <w:style w:type="paragraph" w:styleId="Textodeglobo">
    <w:name w:val="Balloon Text"/>
    <w:basedOn w:val="Normal"/>
    <w:link w:val="TextodegloboCar"/>
    <w:uiPriority w:val="99"/>
    <w:rsid w:val="00563534"/>
    <w:rPr>
      <w:rFonts w:ascii="Tahoma" w:hAnsi="Tahoma" w:cs="Tahoma"/>
      <w:sz w:val="16"/>
      <w:szCs w:val="16"/>
    </w:rPr>
  </w:style>
  <w:style w:type="character" w:customStyle="1" w:styleId="TextodegloboCar">
    <w:name w:val="Texto de globo Car"/>
    <w:basedOn w:val="Fuentedeprrafopredeter"/>
    <w:link w:val="Textodeglobo"/>
    <w:uiPriority w:val="99"/>
    <w:rsid w:val="00563534"/>
    <w:rPr>
      <w:rFonts w:ascii="Tahoma" w:hAnsi="Tahoma" w:cs="Tahoma"/>
      <w:sz w:val="16"/>
      <w:szCs w:val="16"/>
    </w:rPr>
  </w:style>
  <w:style w:type="paragraph" w:styleId="Sangra3detindependiente">
    <w:name w:val="Body Text Indent 3"/>
    <w:basedOn w:val="Normal"/>
    <w:link w:val="Sangra3detindependienteCar"/>
    <w:rsid w:val="0019632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19632B"/>
    <w:rPr>
      <w:rFonts w:ascii="Arial" w:hAnsi="Arial" w:cs="Arial"/>
      <w:sz w:val="16"/>
      <w:szCs w:val="16"/>
    </w:rPr>
  </w:style>
  <w:style w:type="character" w:customStyle="1" w:styleId="SangradetextonormalCar">
    <w:name w:val="Sangría de texto normal Car"/>
    <w:basedOn w:val="Fuentedeprrafopredeter"/>
    <w:link w:val="Sangradetextonormal"/>
    <w:rsid w:val="00D5402A"/>
    <w:rPr>
      <w:rFonts w:ascii="Arial Narrow" w:hAnsi="Arial Narrow" w:cs="Arial"/>
      <w:sz w:val="28"/>
    </w:rPr>
  </w:style>
  <w:style w:type="paragraph" w:styleId="Textonotapie">
    <w:name w:val="footnote text"/>
    <w:basedOn w:val="Normal"/>
    <w:link w:val="TextonotapieCar"/>
    <w:uiPriority w:val="99"/>
    <w:unhideWhenUsed/>
    <w:rsid w:val="000D1A2A"/>
    <w:rPr>
      <w:rFonts w:cs="Times New Roman"/>
      <w:sz w:val="22"/>
      <w:lang w:val="es-ES_tradnl"/>
    </w:rPr>
  </w:style>
  <w:style w:type="character" w:customStyle="1" w:styleId="TextonotapieCar">
    <w:name w:val="Texto nota pie Car"/>
    <w:basedOn w:val="Fuentedeprrafopredeter"/>
    <w:link w:val="Textonotapie"/>
    <w:uiPriority w:val="99"/>
    <w:rsid w:val="000D1A2A"/>
    <w:rPr>
      <w:rFonts w:ascii="Arial" w:hAnsi="Arial"/>
      <w:sz w:val="22"/>
      <w:lang w:val="es-ES_tradnl"/>
    </w:rPr>
  </w:style>
  <w:style w:type="character" w:customStyle="1" w:styleId="Ttulo2Car">
    <w:name w:val="Título 2 Car"/>
    <w:basedOn w:val="Fuentedeprrafopredeter"/>
    <w:link w:val="Ttulo2"/>
    <w:uiPriority w:val="99"/>
    <w:rsid w:val="009C1BBD"/>
    <w:rPr>
      <w:rFonts w:ascii="Arial Narrow" w:hAnsi="Arial Narrow" w:cs="Arial"/>
      <w:b/>
      <w:bCs/>
      <w:sz w:val="24"/>
    </w:rPr>
  </w:style>
  <w:style w:type="character" w:customStyle="1" w:styleId="Ttulo1Car">
    <w:name w:val="Título 1 Car"/>
    <w:basedOn w:val="Fuentedeprrafopredeter"/>
    <w:link w:val="Ttulo1"/>
    <w:rsid w:val="00C17A1E"/>
    <w:rPr>
      <w:rFonts w:ascii="Arial" w:hAnsi="Arial" w:cs="Arial"/>
      <w:b/>
      <w:bCs/>
      <w:sz w:val="22"/>
    </w:rPr>
  </w:style>
  <w:style w:type="paragraph" w:styleId="NormalWeb">
    <w:name w:val="Normal (Web)"/>
    <w:basedOn w:val="Normal"/>
    <w:uiPriority w:val="99"/>
    <w:unhideWhenUsed/>
    <w:rsid w:val="002412DD"/>
    <w:pPr>
      <w:spacing w:before="100" w:beforeAutospacing="1" w:after="100" w:afterAutospacing="1"/>
    </w:pPr>
    <w:rPr>
      <w:rFonts w:ascii="Times New Roman" w:hAnsi="Times New Roman" w:cs="Times New Roman"/>
      <w:szCs w:val="24"/>
    </w:rPr>
  </w:style>
  <w:style w:type="paragraph" w:styleId="Prrafodelista">
    <w:name w:val="List Paragraph"/>
    <w:basedOn w:val="Normal"/>
    <w:link w:val="PrrafodelistaCar"/>
    <w:uiPriority w:val="34"/>
    <w:qFormat/>
    <w:rsid w:val="001A4BA9"/>
    <w:pPr>
      <w:ind w:left="720"/>
      <w:contextualSpacing/>
    </w:pPr>
  </w:style>
  <w:style w:type="character" w:styleId="Refdecomentario">
    <w:name w:val="annotation reference"/>
    <w:basedOn w:val="Fuentedeprrafopredeter"/>
    <w:rsid w:val="008B6A31"/>
    <w:rPr>
      <w:sz w:val="16"/>
      <w:szCs w:val="16"/>
    </w:rPr>
  </w:style>
  <w:style w:type="paragraph" w:styleId="Textocomentario">
    <w:name w:val="annotation text"/>
    <w:basedOn w:val="Normal"/>
    <w:link w:val="TextocomentarioCar"/>
    <w:rsid w:val="008B6A31"/>
    <w:rPr>
      <w:sz w:val="20"/>
    </w:rPr>
  </w:style>
  <w:style w:type="character" w:customStyle="1" w:styleId="TextocomentarioCar">
    <w:name w:val="Texto comentario Car"/>
    <w:basedOn w:val="Fuentedeprrafopredeter"/>
    <w:link w:val="Textocomentario"/>
    <w:rsid w:val="008B6A31"/>
    <w:rPr>
      <w:rFonts w:ascii="Arial" w:hAnsi="Arial" w:cs="Arial"/>
    </w:rPr>
  </w:style>
  <w:style w:type="paragraph" w:styleId="Asuntodelcomentario">
    <w:name w:val="annotation subject"/>
    <w:basedOn w:val="Textocomentario"/>
    <w:next w:val="Textocomentario"/>
    <w:link w:val="AsuntodelcomentarioCar"/>
    <w:rsid w:val="008B6A31"/>
    <w:rPr>
      <w:b/>
      <w:bCs/>
    </w:rPr>
  </w:style>
  <w:style w:type="character" w:customStyle="1" w:styleId="AsuntodelcomentarioCar">
    <w:name w:val="Asunto del comentario Car"/>
    <w:basedOn w:val="TextocomentarioCar"/>
    <w:link w:val="Asuntodelcomentario"/>
    <w:rsid w:val="008B6A31"/>
    <w:rPr>
      <w:rFonts w:ascii="Arial" w:hAnsi="Arial" w:cs="Arial"/>
      <w:b/>
      <w:bCs/>
    </w:rPr>
  </w:style>
  <w:style w:type="character" w:customStyle="1" w:styleId="PrrafodelistaCar">
    <w:name w:val="Párrafo de lista Car"/>
    <w:link w:val="Prrafodelista"/>
    <w:uiPriority w:val="34"/>
    <w:locked/>
    <w:rsid w:val="001630B7"/>
    <w:rPr>
      <w:rFonts w:ascii="Arial" w:hAnsi="Arial" w:cs="Arial"/>
      <w:sz w:val="24"/>
    </w:rPr>
  </w:style>
  <w:style w:type="character" w:styleId="Refdenotaalpie">
    <w:name w:val="footnote reference"/>
    <w:basedOn w:val="Fuentedeprrafopredeter"/>
    <w:uiPriority w:val="99"/>
    <w:unhideWhenUsed/>
    <w:rsid w:val="00EA6868"/>
    <w:rPr>
      <w:vertAlign w:val="superscript"/>
    </w:rPr>
  </w:style>
  <w:style w:type="character" w:customStyle="1" w:styleId="Ttulo4Car">
    <w:name w:val="Título 4 Car"/>
    <w:basedOn w:val="Fuentedeprrafopredeter"/>
    <w:link w:val="Ttulo4"/>
    <w:rsid w:val="009A382B"/>
    <w:rPr>
      <w:rFonts w:ascii="Arial Narrow" w:hAnsi="Arial Narrow" w:cs="Arial"/>
      <w:b/>
      <w:bCs/>
      <w:color w:val="808080"/>
      <w:sz w:val="96"/>
    </w:rPr>
  </w:style>
  <w:style w:type="paragraph" w:customStyle="1" w:styleId="cuerpotablaizq1">
    <w:name w:val="cuerpo_tabla_izq1"/>
    <w:basedOn w:val="Normal"/>
    <w:rsid w:val="006A37E8"/>
    <w:rPr>
      <w:rFonts w:ascii="Times New Roman" w:hAnsi="Times New Roman" w:cs="Times New Roman"/>
      <w:sz w:val="22"/>
      <w:szCs w:val="22"/>
    </w:rPr>
  </w:style>
  <w:style w:type="paragraph" w:customStyle="1" w:styleId="cuerpotablader1">
    <w:name w:val="cuerpo_tabla_der1"/>
    <w:basedOn w:val="Normal"/>
    <w:rsid w:val="006A37E8"/>
    <w:pPr>
      <w:jc w:val="right"/>
    </w:pPr>
    <w:rPr>
      <w:rFonts w:ascii="Times New Roman" w:hAnsi="Times New Roman" w:cs="Times New Roman"/>
      <w:sz w:val="22"/>
      <w:szCs w:val="22"/>
    </w:rPr>
  </w:style>
  <w:style w:type="paragraph" w:customStyle="1" w:styleId="cabezatabla4">
    <w:name w:val="cabeza_tabla4"/>
    <w:basedOn w:val="Normal"/>
    <w:rsid w:val="006A37E8"/>
    <w:pPr>
      <w:jc w:val="center"/>
    </w:pPr>
    <w:rPr>
      <w:rFonts w:ascii="Times New Roman" w:hAnsi="Times New Roman" w:cs="Times New Roman"/>
      <w:b/>
      <w:bCs/>
      <w:szCs w:val="24"/>
    </w:rPr>
  </w:style>
  <w:style w:type="paragraph" w:customStyle="1" w:styleId="parrafo1">
    <w:name w:val="parrafo1"/>
    <w:basedOn w:val="Normal"/>
    <w:rsid w:val="00D57CB9"/>
    <w:pPr>
      <w:spacing w:before="180" w:after="180"/>
      <w:ind w:firstLine="360"/>
      <w:jc w:val="both"/>
    </w:pPr>
    <w:rPr>
      <w:rFonts w:ascii="Times New Roman" w:hAnsi="Times New Roman" w:cs="Times New Roman"/>
      <w:szCs w:val="24"/>
    </w:rPr>
  </w:style>
  <w:style w:type="character" w:styleId="Hipervnculovisitado">
    <w:name w:val="FollowedHyperlink"/>
    <w:basedOn w:val="Fuentedeprrafopredeter"/>
    <w:rsid w:val="009103C6"/>
    <w:rPr>
      <w:color w:val="800080" w:themeColor="followedHyperlink"/>
      <w:u w:val="single"/>
    </w:rPr>
  </w:style>
  <w:style w:type="paragraph" w:customStyle="1" w:styleId="Cuerpo">
    <w:name w:val="Cuerpo"/>
    <w:rsid w:val="005F5711"/>
    <w:rPr>
      <w:color w:val="000000"/>
      <w:u w:color="000000"/>
    </w:rPr>
  </w:style>
  <w:style w:type="paragraph" w:customStyle="1" w:styleId="Default">
    <w:name w:val="Default"/>
    <w:basedOn w:val="Normal"/>
    <w:rsid w:val="005C34F9"/>
    <w:pPr>
      <w:autoSpaceDE w:val="0"/>
      <w:autoSpaceDN w:val="0"/>
    </w:pPr>
    <w:rPr>
      <w:rFonts w:eastAsiaTheme="minorHAnsi"/>
      <w:color w:val="000000"/>
      <w:szCs w:val="24"/>
    </w:rPr>
  </w:style>
  <w:style w:type="character" w:customStyle="1" w:styleId="PiedepginaCar">
    <w:name w:val="Pie de página Car"/>
    <w:basedOn w:val="Fuentedeprrafopredeter"/>
    <w:link w:val="Piedepgina"/>
    <w:rsid w:val="00A31A0F"/>
    <w:rPr>
      <w:rFonts w:ascii="Courier" w:hAnsi="Courier" w:cs="Arial"/>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rPr>
  </w:style>
  <w:style w:type="paragraph" w:styleId="Ttulo1">
    <w:name w:val="heading 1"/>
    <w:basedOn w:val="Normal"/>
    <w:next w:val="Normal"/>
    <w:link w:val="Ttulo1Car"/>
    <w:qFormat/>
    <w:pPr>
      <w:keepNext/>
      <w:outlineLvl w:val="0"/>
    </w:pPr>
    <w:rPr>
      <w:b/>
      <w:bCs/>
      <w:sz w:val="22"/>
    </w:rPr>
  </w:style>
  <w:style w:type="paragraph" w:styleId="Ttulo2">
    <w:name w:val="heading 2"/>
    <w:basedOn w:val="Normal"/>
    <w:next w:val="Normal"/>
    <w:link w:val="Ttulo2Car"/>
    <w:uiPriority w:val="99"/>
    <w:qFormat/>
    <w:pPr>
      <w:keepNext/>
      <w:outlineLvl w:val="1"/>
    </w:pPr>
    <w:rPr>
      <w:rFonts w:ascii="Arial Narrow" w:hAnsi="Arial Narrow"/>
      <w:b/>
      <w:bCs/>
    </w:rPr>
  </w:style>
  <w:style w:type="paragraph" w:styleId="Ttulo3">
    <w:name w:val="heading 3"/>
    <w:basedOn w:val="Normal"/>
    <w:next w:val="Normal"/>
    <w:qFormat/>
    <w:pPr>
      <w:keepNext/>
      <w:jc w:val="both"/>
      <w:outlineLvl w:val="2"/>
    </w:pPr>
    <w:rPr>
      <w:rFonts w:cs="Times New Roman"/>
      <w:b/>
      <w:u w:val="single"/>
    </w:rPr>
  </w:style>
  <w:style w:type="paragraph" w:styleId="Ttulo4">
    <w:name w:val="heading 4"/>
    <w:basedOn w:val="Normal"/>
    <w:next w:val="Normal"/>
    <w:link w:val="Ttulo4Car"/>
    <w:qFormat/>
    <w:pPr>
      <w:keepNext/>
      <w:jc w:val="right"/>
      <w:outlineLvl w:val="3"/>
    </w:pPr>
    <w:rPr>
      <w:rFonts w:ascii="Arial Narrow" w:hAnsi="Arial Narrow"/>
      <w:b/>
      <w:bCs/>
      <w:color w:val="808080"/>
      <w:sz w:val="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next w:val="Normal"/>
    <w:pPr>
      <w:jc w:val="both"/>
    </w:pPr>
    <w:rPr>
      <w:b/>
    </w:rPr>
  </w:style>
  <w:style w:type="paragraph" w:customStyle="1" w:styleId="Negrita">
    <w:name w:val="Negrita"/>
    <w:basedOn w:val="Normal"/>
    <w:next w:val="Normal"/>
    <w:rPr>
      <w:b/>
      <w:color w:val="FF0000"/>
    </w:rPr>
  </w:style>
  <w:style w:type="paragraph" w:customStyle="1" w:styleId="UNO">
    <w:name w:val="UNO"/>
    <w:basedOn w:val="Normal"/>
    <w:next w:val="Normal"/>
    <w:autoRedefine/>
    <w:pPr>
      <w:outlineLvl w:val="0"/>
    </w:pPr>
    <w:rPr>
      <w:b/>
      <w:caps/>
      <w:sz w:val="32"/>
    </w:rPr>
  </w:style>
  <w:style w:type="paragraph" w:customStyle="1" w:styleId="DOS">
    <w:name w:val="DOS"/>
    <w:basedOn w:val="Normal"/>
    <w:next w:val="Normal"/>
    <w:autoRedefine/>
    <w:pPr>
      <w:jc w:val="center"/>
      <w:outlineLvl w:val="0"/>
    </w:pPr>
    <w:rPr>
      <w:b/>
      <w:caps/>
      <w:sz w:val="28"/>
      <w:u w:val="single"/>
    </w:rPr>
  </w:style>
  <w:style w:type="paragraph" w:customStyle="1" w:styleId="TRES">
    <w:name w:val="TRES"/>
    <w:basedOn w:val="Normal"/>
    <w:next w:val="Normal"/>
    <w:autoRedefine/>
    <w:pPr>
      <w:outlineLvl w:val="0"/>
    </w:pPr>
    <w:rPr>
      <w:b/>
      <w:i/>
    </w:rPr>
  </w:style>
  <w:style w:type="paragraph" w:customStyle="1" w:styleId="NEGRITA14">
    <w:name w:val="NEGRITA14"/>
    <w:basedOn w:val="Normal"/>
    <w:next w:val="Normal"/>
    <w:autoRedefine/>
    <w:pPr>
      <w:jc w:val="both"/>
    </w:pPr>
    <w:rPr>
      <w:b/>
      <w:caps/>
      <w:sz w:val="28"/>
    </w:rPr>
  </w:style>
  <w:style w:type="paragraph" w:customStyle="1" w:styleId="Estilo1">
    <w:name w:val="Estilo1"/>
    <w:basedOn w:val="Normal"/>
    <w:next w:val="Normal"/>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pPr>
      <w:tabs>
        <w:tab w:val="center" w:pos="4252"/>
        <w:tab w:val="right" w:pos="8504"/>
      </w:tabs>
    </w:pPr>
    <w:rPr>
      <w:rFonts w:ascii="Courier" w:hAnsi="Courier"/>
      <w:sz w:val="20"/>
      <w:lang w:val="es-ES_tradnl"/>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customStyle="1" w:styleId="Rpido">
    <w:name w:val="Rápido _"/>
    <w:rPr>
      <w:snapToGrid w:val="0"/>
      <w:sz w:val="24"/>
      <w:lang w:val="es-ES_tradnl"/>
    </w:rPr>
  </w:style>
  <w:style w:type="paragraph" w:styleId="Sangradetextonormal">
    <w:name w:val="Body Text Indent"/>
    <w:basedOn w:val="Normal"/>
    <w:link w:val="SangradetextonormalCar"/>
    <w:pPr>
      <w:ind w:left="851"/>
      <w:jc w:val="both"/>
    </w:pPr>
    <w:rPr>
      <w:rFonts w:ascii="Arial Narrow" w:hAnsi="Arial Narrow"/>
      <w:sz w:val="28"/>
    </w:rPr>
  </w:style>
  <w:style w:type="paragraph" w:styleId="Textoindependiente">
    <w:name w:val="Body Text"/>
    <w:basedOn w:val="Normal"/>
    <w:rPr>
      <w:color w:val="FF0000"/>
      <w:sz w:val="20"/>
      <w:lang w:val="es-ES_tradnl"/>
    </w:rPr>
  </w:style>
  <w:style w:type="paragraph" w:styleId="Textoindependiente3">
    <w:name w:val="Body Text 3"/>
    <w:basedOn w:val="Normal"/>
    <w:pPr>
      <w:jc w:val="both"/>
    </w:pPr>
    <w:rPr>
      <w:sz w:val="32"/>
    </w:rPr>
  </w:style>
  <w:style w:type="character" w:styleId="Hipervnculo">
    <w:name w:val="Hyperlink"/>
    <w:basedOn w:val="Fuentedeprrafopredeter"/>
    <w:rsid w:val="00A80EEE"/>
    <w:rPr>
      <w:color w:val="0000FF"/>
      <w:u w:val="single"/>
    </w:rPr>
  </w:style>
  <w:style w:type="paragraph" w:styleId="Textodeglobo">
    <w:name w:val="Balloon Text"/>
    <w:basedOn w:val="Normal"/>
    <w:link w:val="TextodegloboCar"/>
    <w:uiPriority w:val="99"/>
    <w:rsid w:val="00563534"/>
    <w:rPr>
      <w:rFonts w:ascii="Tahoma" w:hAnsi="Tahoma" w:cs="Tahoma"/>
      <w:sz w:val="16"/>
      <w:szCs w:val="16"/>
    </w:rPr>
  </w:style>
  <w:style w:type="character" w:customStyle="1" w:styleId="TextodegloboCar">
    <w:name w:val="Texto de globo Car"/>
    <w:basedOn w:val="Fuentedeprrafopredeter"/>
    <w:link w:val="Textodeglobo"/>
    <w:uiPriority w:val="99"/>
    <w:rsid w:val="00563534"/>
    <w:rPr>
      <w:rFonts w:ascii="Tahoma" w:hAnsi="Tahoma" w:cs="Tahoma"/>
      <w:sz w:val="16"/>
      <w:szCs w:val="16"/>
    </w:rPr>
  </w:style>
  <w:style w:type="paragraph" w:styleId="Sangra3detindependiente">
    <w:name w:val="Body Text Indent 3"/>
    <w:basedOn w:val="Normal"/>
    <w:link w:val="Sangra3detindependienteCar"/>
    <w:rsid w:val="0019632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19632B"/>
    <w:rPr>
      <w:rFonts w:ascii="Arial" w:hAnsi="Arial" w:cs="Arial"/>
      <w:sz w:val="16"/>
      <w:szCs w:val="16"/>
    </w:rPr>
  </w:style>
  <w:style w:type="character" w:customStyle="1" w:styleId="SangradetextonormalCar">
    <w:name w:val="Sangría de texto normal Car"/>
    <w:basedOn w:val="Fuentedeprrafopredeter"/>
    <w:link w:val="Sangradetextonormal"/>
    <w:rsid w:val="00D5402A"/>
    <w:rPr>
      <w:rFonts w:ascii="Arial Narrow" w:hAnsi="Arial Narrow" w:cs="Arial"/>
      <w:sz w:val="28"/>
    </w:rPr>
  </w:style>
  <w:style w:type="paragraph" w:styleId="Textonotapie">
    <w:name w:val="footnote text"/>
    <w:basedOn w:val="Normal"/>
    <w:link w:val="TextonotapieCar"/>
    <w:uiPriority w:val="99"/>
    <w:unhideWhenUsed/>
    <w:rsid w:val="000D1A2A"/>
    <w:rPr>
      <w:rFonts w:cs="Times New Roman"/>
      <w:sz w:val="22"/>
      <w:lang w:val="es-ES_tradnl"/>
    </w:rPr>
  </w:style>
  <w:style w:type="character" w:customStyle="1" w:styleId="TextonotapieCar">
    <w:name w:val="Texto nota pie Car"/>
    <w:basedOn w:val="Fuentedeprrafopredeter"/>
    <w:link w:val="Textonotapie"/>
    <w:uiPriority w:val="99"/>
    <w:rsid w:val="000D1A2A"/>
    <w:rPr>
      <w:rFonts w:ascii="Arial" w:hAnsi="Arial"/>
      <w:sz w:val="22"/>
      <w:lang w:val="es-ES_tradnl"/>
    </w:rPr>
  </w:style>
  <w:style w:type="character" w:customStyle="1" w:styleId="Ttulo2Car">
    <w:name w:val="Título 2 Car"/>
    <w:basedOn w:val="Fuentedeprrafopredeter"/>
    <w:link w:val="Ttulo2"/>
    <w:uiPriority w:val="99"/>
    <w:rsid w:val="009C1BBD"/>
    <w:rPr>
      <w:rFonts w:ascii="Arial Narrow" w:hAnsi="Arial Narrow" w:cs="Arial"/>
      <w:b/>
      <w:bCs/>
      <w:sz w:val="24"/>
    </w:rPr>
  </w:style>
  <w:style w:type="character" w:customStyle="1" w:styleId="Ttulo1Car">
    <w:name w:val="Título 1 Car"/>
    <w:basedOn w:val="Fuentedeprrafopredeter"/>
    <w:link w:val="Ttulo1"/>
    <w:rsid w:val="00C17A1E"/>
    <w:rPr>
      <w:rFonts w:ascii="Arial" w:hAnsi="Arial" w:cs="Arial"/>
      <w:b/>
      <w:bCs/>
      <w:sz w:val="22"/>
    </w:rPr>
  </w:style>
  <w:style w:type="paragraph" w:styleId="NormalWeb">
    <w:name w:val="Normal (Web)"/>
    <w:basedOn w:val="Normal"/>
    <w:uiPriority w:val="99"/>
    <w:unhideWhenUsed/>
    <w:rsid w:val="002412DD"/>
    <w:pPr>
      <w:spacing w:before="100" w:beforeAutospacing="1" w:after="100" w:afterAutospacing="1"/>
    </w:pPr>
    <w:rPr>
      <w:rFonts w:ascii="Times New Roman" w:hAnsi="Times New Roman" w:cs="Times New Roman"/>
      <w:szCs w:val="24"/>
    </w:rPr>
  </w:style>
  <w:style w:type="paragraph" w:styleId="Prrafodelista">
    <w:name w:val="List Paragraph"/>
    <w:basedOn w:val="Normal"/>
    <w:link w:val="PrrafodelistaCar"/>
    <w:uiPriority w:val="34"/>
    <w:qFormat/>
    <w:rsid w:val="001A4BA9"/>
    <w:pPr>
      <w:ind w:left="720"/>
      <w:contextualSpacing/>
    </w:pPr>
  </w:style>
  <w:style w:type="character" w:styleId="Refdecomentario">
    <w:name w:val="annotation reference"/>
    <w:basedOn w:val="Fuentedeprrafopredeter"/>
    <w:rsid w:val="008B6A31"/>
    <w:rPr>
      <w:sz w:val="16"/>
      <w:szCs w:val="16"/>
    </w:rPr>
  </w:style>
  <w:style w:type="paragraph" w:styleId="Textocomentario">
    <w:name w:val="annotation text"/>
    <w:basedOn w:val="Normal"/>
    <w:link w:val="TextocomentarioCar"/>
    <w:rsid w:val="008B6A31"/>
    <w:rPr>
      <w:sz w:val="20"/>
    </w:rPr>
  </w:style>
  <w:style w:type="character" w:customStyle="1" w:styleId="TextocomentarioCar">
    <w:name w:val="Texto comentario Car"/>
    <w:basedOn w:val="Fuentedeprrafopredeter"/>
    <w:link w:val="Textocomentario"/>
    <w:rsid w:val="008B6A31"/>
    <w:rPr>
      <w:rFonts w:ascii="Arial" w:hAnsi="Arial" w:cs="Arial"/>
    </w:rPr>
  </w:style>
  <w:style w:type="paragraph" w:styleId="Asuntodelcomentario">
    <w:name w:val="annotation subject"/>
    <w:basedOn w:val="Textocomentario"/>
    <w:next w:val="Textocomentario"/>
    <w:link w:val="AsuntodelcomentarioCar"/>
    <w:rsid w:val="008B6A31"/>
    <w:rPr>
      <w:b/>
      <w:bCs/>
    </w:rPr>
  </w:style>
  <w:style w:type="character" w:customStyle="1" w:styleId="AsuntodelcomentarioCar">
    <w:name w:val="Asunto del comentario Car"/>
    <w:basedOn w:val="TextocomentarioCar"/>
    <w:link w:val="Asuntodelcomentario"/>
    <w:rsid w:val="008B6A31"/>
    <w:rPr>
      <w:rFonts w:ascii="Arial" w:hAnsi="Arial" w:cs="Arial"/>
      <w:b/>
      <w:bCs/>
    </w:rPr>
  </w:style>
  <w:style w:type="character" w:customStyle="1" w:styleId="PrrafodelistaCar">
    <w:name w:val="Párrafo de lista Car"/>
    <w:link w:val="Prrafodelista"/>
    <w:uiPriority w:val="34"/>
    <w:locked/>
    <w:rsid w:val="001630B7"/>
    <w:rPr>
      <w:rFonts w:ascii="Arial" w:hAnsi="Arial" w:cs="Arial"/>
      <w:sz w:val="24"/>
    </w:rPr>
  </w:style>
  <w:style w:type="character" w:styleId="Refdenotaalpie">
    <w:name w:val="footnote reference"/>
    <w:basedOn w:val="Fuentedeprrafopredeter"/>
    <w:uiPriority w:val="99"/>
    <w:unhideWhenUsed/>
    <w:rsid w:val="00EA6868"/>
    <w:rPr>
      <w:vertAlign w:val="superscript"/>
    </w:rPr>
  </w:style>
  <w:style w:type="character" w:customStyle="1" w:styleId="Ttulo4Car">
    <w:name w:val="Título 4 Car"/>
    <w:basedOn w:val="Fuentedeprrafopredeter"/>
    <w:link w:val="Ttulo4"/>
    <w:rsid w:val="009A382B"/>
    <w:rPr>
      <w:rFonts w:ascii="Arial Narrow" w:hAnsi="Arial Narrow" w:cs="Arial"/>
      <w:b/>
      <w:bCs/>
      <w:color w:val="808080"/>
      <w:sz w:val="96"/>
    </w:rPr>
  </w:style>
  <w:style w:type="paragraph" w:customStyle="1" w:styleId="cuerpotablaizq1">
    <w:name w:val="cuerpo_tabla_izq1"/>
    <w:basedOn w:val="Normal"/>
    <w:rsid w:val="006A37E8"/>
    <w:rPr>
      <w:rFonts w:ascii="Times New Roman" w:hAnsi="Times New Roman" w:cs="Times New Roman"/>
      <w:sz w:val="22"/>
      <w:szCs w:val="22"/>
    </w:rPr>
  </w:style>
  <w:style w:type="paragraph" w:customStyle="1" w:styleId="cuerpotablader1">
    <w:name w:val="cuerpo_tabla_der1"/>
    <w:basedOn w:val="Normal"/>
    <w:rsid w:val="006A37E8"/>
    <w:pPr>
      <w:jc w:val="right"/>
    </w:pPr>
    <w:rPr>
      <w:rFonts w:ascii="Times New Roman" w:hAnsi="Times New Roman" w:cs="Times New Roman"/>
      <w:sz w:val="22"/>
      <w:szCs w:val="22"/>
    </w:rPr>
  </w:style>
  <w:style w:type="paragraph" w:customStyle="1" w:styleId="cabezatabla4">
    <w:name w:val="cabeza_tabla4"/>
    <w:basedOn w:val="Normal"/>
    <w:rsid w:val="006A37E8"/>
    <w:pPr>
      <w:jc w:val="center"/>
    </w:pPr>
    <w:rPr>
      <w:rFonts w:ascii="Times New Roman" w:hAnsi="Times New Roman" w:cs="Times New Roman"/>
      <w:b/>
      <w:bCs/>
      <w:szCs w:val="24"/>
    </w:rPr>
  </w:style>
  <w:style w:type="paragraph" w:customStyle="1" w:styleId="parrafo1">
    <w:name w:val="parrafo1"/>
    <w:basedOn w:val="Normal"/>
    <w:rsid w:val="00D57CB9"/>
    <w:pPr>
      <w:spacing w:before="180" w:after="180"/>
      <w:ind w:firstLine="360"/>
      <w:jc w:val="both"/>
    </w:pPr>
    <w:rPr>
      <w:rFonts w:ascii="Times New Roman" w:hAnsi="Times New Roman" w:cs="Times New Roman"/>
      <w:szCs w:val="24"/>
    </w:rPr>
  </w:style>
  <w:style w:type="character" w:styleId="Hipervnculovisitado">
    <w:name w:val="FollowedHyperlink"/>
    <w:basedOn w:val="Fuentedeprrafopredeter"/>
    <w:rsid w:val="009103C6"/>
    <w:rPr>
      <w:color w:val="800080" w:themeColor="followedHyperlink"/>
      <w:u w:val="single"/>
    </w:rPr>
  </w:style>
  <w:style w:type="paragraph" w:customStyle="1" w:styleId="Cuerpo">
    <w:name w:val="Cuerpo"/>
    <w:rsid w:val="005F5711"/>
    <w:rPr>
      <w:color w:val="000000"/>
      <w:u w:color="000000"/>
    </w:rPr>
  </w:style>
  <w:style w:type="paragraph" w:customStyle="1" w:styleId="Default">
    <w:name w:val="Default"/>
    <w:basedOn w:val="Normal"/>
    <w:rsid w:val="005C34F9"/>
    <w:pPr>
      <w:autoSpaceDE w:val="0"/>
      <w:autoSpaceDN w:val="0"/>
    </w:pPr>
    <w:rPr>
      <w:rFonts w:eastAsiaTheme="minorHAnsi"/>
      <w:color w:val="000000"/>
      <w:szCs w:val="24"/>
    </w:rPr>
  </w:style>
  <w:style w:type="character" w:customStyle="1" w:styleId="PiedepginaCar">
    <w:name w:val="Pie de página Car"/>
    <w:basedOn w:val="Fuentedeprrafopredeter"/>
    <w:link w:val="Piedepgina"/>
    <w:rsid w:val="00A31A0F"/>
    <w:rPr>
      <w:rFonts w:ascii="Courier" w:hAnsi="Courier" w:cs="Arial"/>
      <w:lang w:val="es-ES_tradnl"/>
    </w:rPr>
  </w:style>
</w:styles>
</file>

<file path=word/webSettings.xml><?xml version="1.0" encoding="utf-8"?>
<w:webSettings xmlns:r="http://schemas.openxmlformats.org/officeDocument/2006/relationships" xmlns:w="http://schemas.openxmlformats.org/wordprocessingml/2006/main">
  <w:divs>
    <w:div w:id="13922332">
      <w:bodyDiv w:val="1"/>
      <w:marLeft w:val="0"/>
      <w:marRight w:val="0"/>
      <w:marTop w:val="0"/>
      <w:marBottom w:val="0"/>
      <w:divBdr>
        <w:top w:val="none" w:sz="0" w:space="0" w:color="auto"/>
        <w:left w:val="none" w:sz="0" w:space="0" w:color="auto"/>
        <w:bottom w:val="none" w:sz="0" w:space="0" w:color="auto"/>
        <w:right w:val="none" w:sz="0" w:space="0" w:color="auto"/>
      </w:divBdr>
    </w:div>
    <w:div w:id="77021527">
      <w:bodyDiv w:val="1"/>
      <w:marLeft w:val="0"/>
      <w:marRight w:val="0"/>
      <w:marTop w:val="0"/>
      <w:marBottom w:val="0"/>
      <w:divBdr>
        <w:top w:val="none" w:sz="0" w:space="0" w:color="auto"/>
        <w:left w:val="none" w:sz="0" w:space="0" w:color="auto"/>
        <w:bottom w:val="none" w:sz="0" w:space="0" w:color="auto"/>
        <w:right w:val="none" w:sz="0" w:space="0" w:color="auto"/>
      </w:divBdr>
    </w:div>
    <w:div w:id="146211611">
      <w:bodyDiv w:val="1"/>
      <w:marLeft w:val="0"/>
      <w:marRight w:val="0"/>
      <w:marTop w:val="0"/>
      <w:marBottom w:val="0"/>
      <w:divBdr>
        <w:top w:val="none" w:sz="0" w:space="0" w:color="auto"/>
        <w:left w:val="none" w:sz="0" w:space="0" w:color="auto"/>
        <w:bottom w:val="none" w:sz="0" w:space="0" w:color="auto"/>
        <w:right w:val="none" w:sz="0" w:space="0" w:color="auto"/>
      </w:divBdr>
    </w:div>
    <w:div w:id="240918252">
      <w:bodyDiv w:val="1"/>
      <w:marLeft w:val="0"/>
      <w:marRight w:val="0"/>
      <w:marTop w:val="0"/>
      <w:marBottom w:val="0"/>
      <w:divBdr>
        <w:top w:val="none" w:sz="0" w:space="0" w:color="auto"/>
        <w:left w:val="none" w:sz="0" w:space="0" w:color="auto"/>
        <w:bottom w:val="none" w:sz="0" w:space="0" w:color="auto"/>
        <w:right w:val="none" w:sz="0" w:space="0" w:color="auto"/>
      </w:divBdr>
      <w:divsChild>
        <w:div w:id="433940311">
          <w:marLeft w:val="0"/>
          <w:marRight w:val="0"/>
          <w:marTop w:val="0"/>
          <w:marBottom w:val="0"/>
          <w:divBdr>
            <w:top w:val="none" w:sz="0" w:space="0" w:color="auto"/>
            <w:left w:val="none" w:sz="0" w:space="0" w:color="auto"/>
            <w:bottom w:val="none" w:sz="0" w:space="0" w:color="auto"/>
            <w:right w:val="none" w:sz="0" w:space="0" w:color="auto"/>
          </w:divBdr>
          <w:divsChild>
            <w:div w:id="2122604228">
              <w:marLeft w:val="0"/>
              <w:marRight w:val="0"/>
              <w:marTop w:val="0"/>
              <w:marBottom w:val="0"/>
              <w:divBdr>
                <w:top w:val="none" w:sz="0" w:space="0" w:color="auto"/>
                <w:left w:val="none" w:sz="0" w:space="0" w:color="auto"/>
                <w:bottom w:val="none" w:sz="0" w:space="0" w:color="auto"/>
                <w:right w:val="none" w:sz="0" w:space="0" w:color="auto"/>
              </w:divBdr>
              <w:divsChild>
                <w:div w:id="1609896104">
                  <w:marLeft w:val="0"/>
                  <w:marRight w:val="0"/>
                  <w:marTop w:val="360"/>
                  <w:marBottom w:val="0"/>
                  <w:divBdr>
                    <w:top w:val="none" w:sz="0" w:space="0" w:color="auto"/>
                    <w:left w:val="none" w:sz="0" w:space="0" w:color="auto"/>
                    <w:bottom w:val="none" w:sz="0" w:space="0" w:color="auto"/>
                    <w:right w:val="none" w:sz="0" w:space="0" w:color="auto"/>
                  </w:divBdr>
                  <w:divsChild>
                    <w:div w:id="1553079320">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 w:id="276454785">
      <w:bodyDiv w:val="1"/>
      <w:marLeft w:val="0"/>
      <w:marRight w:val="0"/>
      <w:marTop w:val="0"/>
      <w:marBottom w:val="0"/>
      <w:divBdr>
        <w:top w:val="none" w:sz="0" w:space="0" w:color="auto"/>
        <w:left w:val="none" w:sz="0" w:space="0" w:color="auto"/>
        <w:bottom w:val="none" w:sz="0" w:space="0" w:color="auto"/>
        <w:right w:val="none" w:sz="0" w:space="0" w:color="auto"/>
      </w:divBdr>
    </w:div>
    <w:div w:id="301885169">
      <w:bodyDiv w:val="1"/>
      <w:marLeft w:val="0"/>
      <w:marRight w:val="0"/>
      <w:marTop w:val="0"/>
      <w:marBottom w:val="0"/>
      <w:divBdr>
        <w:top w:val="none" w:sz="0" w:space="0" w:color="auto"/>
        <w:left w:val="none" w:sz="0" w:space="0" w:color="auto"/>
        <w:bottom w:val="none" w:sz="0" w:space="0" w:color="auto"/>
        <w:right w:val="none" w:sz="0" w:space="0" w:color="auto"/>
      </w:divBdr>
      <w:divsChild>
        <w:div w:id="633099027">
          <w:marLeft w:val="0"/>
          <w:marRight w:val="0"/>
          <w:marTop w:val="0"/>
          <w:marBottom w:val="0"/>
          <w:divBdr>
            <w:top w:val="none" w:sz="0" w:space="0" w:color="auto"/>
            <w:left w:val="none" w:sz="0" w:space="0" w:color="auto"/>
            <w:bottom w:val="none" w:sz="0" w:space="0" w:color="auto"/>
            <w:right w:val="none" w:sz="0" w:space="0" w:color="auto"/>
          </w:divBdr>
        </w:div>
      </w:divsChild>
    </w:div>
    <w:div w:id="341127204">
      <w:bodyDiv w:val="1"/>
      <w:marLeft w:val="0"/>
      <w:marRight w:val="0"/>
      <w:marTop w:val="0"/>
      <w:marBottom w:val="0"/>
      <w:divBdr>
        <w:top w:val="none" w:sz="0" w:space="0" w:color="auto"/>
        <w:left w:val="none" w:sz="0" w:space="0" w:color="auto"/>
        <w:bottom w:val="none" w:sz="0" w:space="0" w:color="auto"/>
        <w:right w:val="none" w:sz="0" w:space="0" w:color="auto"/>
      </w:divBdr>
    </w:div>
    <w:div w:id="449402285">
      <w:bodyDiv w:val="1"/>
      <w:marLeft w:val="0"/>
      <w:marRight w:val="0"/>
      <w:marTop w:val="0"/>
      <w:marBottom w:val="0"/>
      <w:divBdr>
        <w:top w:val="none" w:sz="0" w:space="0" w:color="auto"/>
        <w:left w:val="none" w:sz="0" w:space="0" w:color="auto"/>
        <w:bottom w:val="none" w:sz="0" w:space="0" w:color="auto"/>
        <w:right w:val="none" w:sz="0" w:space="0" w:color="auto"/>
      </w:divBdr>
    </w:div>
    <w:div w:id="471408484">
      <w:bodyDiv w:val="1"/>
      <w:marLeft w:val="0"/>
      <w:marRight w:val="0"/>
      <w:marTop w:val="0"/>
      <w:marBottom w:val="0"/>
      <w:divBdr>
        <w:top w:val="none" w:sz="0" w:space="0" w:color="auto"/>
        <w:left w:val="none" w:sz="0" w:space="0" w:color="auto"/>
        <w:bottom w:val="none" w:sz="0" w:space="0" w:color="auto"/>
        <w:right w:val="none" w:sz="0" w:space="0" w:color="auto"/>
      </w:divBdr>
    </w:div>
    <w:div w:id="539710381">
      <w:bodyDiv w:val="1"/>
      <w:marLeft w:val="0"/>
      <w:marRight w:val="0"/>
      <w:marTop w:val="0"/>
      <w:marBottom w:val="0"/>
      <w:divBdr>
        <w:top w:val="none" w:sz="0" w:space="0" w:color="auto"/>
        <w:left w:val="none" w:sz="0" w:space="0" w:color="auto"/>
        <w:bottom w:val="none" w:sz="0" w:space="0" w:color="auto"/>
        <w:right w:val="none" w:sz="0" w:space="0" w:color="auto"/>
      </w:divBdr>
    </w:div>
    <w:div w:id="693381122">
      <w:bodyDiv w:val="1"/>
      <w:marLeft w:val="0"/>
      <w:marRight w:val="0"/>
      <w:marTop w:val="0"/>
      <w:marBottom w:val="0"/>
      <w:divBdr>
        <w:top w:val="none" w:sz="0" w:space="0" w:color="auto"/>
        <w:left w:val="none" w:sz="0" w:space="0" w:color="auto"/>
        <w:bottom w:val="none" w:sz="0" w:space="0" w:color="auto"/>
        <w:right w:val="none" w:sz="0" w:space="0" w:color="auto"/>
      </w:divBdr>
      <w:divsChild>
        <w:div w:id="1877162066">
          <w:marLeft w:val="0"/>
          <w:marRight w:val="0"/>
          <w:marTop w:val="720"/>
          <w:marBottom w:val="720"/>
          <w:divBdr>
            <w:top w:val="none" w:sz="0" w:space="0" w:color="auto"/>
            <w:left w:val="none" w:sz="0" w:space="0" w:color="auto"/>
            <w:bottom w:val="none" w:sz="0" w:space="0" w:color="auto"/>
            <w:right w:val="none" w:sz="0" w:space="0" w:color="auto"/>
          </w:divBdr>
          <w:divsChild>
            <w:div w:id="1349020512">
              <w:marLeft w:val="0"/>
              <w:marRight w:val="0"/>
              <w:marTop w:val="0"/>
              <w:marBottom w:val="0"/>
              <w:divBdr>
                <w:top w:val="none" w:sz="0" w:space="0" w:color="auto"/>
                <w:left w:val="none" w:sz="0" w:space="0" w:color="auto"/>
                <w:bottom w:val="none" w:sz="0" w:space="0" w:color="auto"/>
                <w:right w:val="none" w:sz="0" w:space="0" w:color="auto"/>
              </w:divBdr>
              <w:divsChild>
                <w:div w:id="432358477">
                  <w:marLeft w:val="0"/>
                  <w:marRight w:val="0"/>
                  <w:marTop w:val="0"/>
                  <w:marBottom w:val="0"/>
                  <w:divBdr>
                    <w:top w:val="none" w:sz="0" w:space="0" w:color="auto"/>
                    <w:left w:val="none" w:sz="0" w:space="0" w:color="auto"/>
                    <w:bottom w:val="none" w:sz="0" w:space="0" w:color="auto"/>
                    <w:right w:val="none" w:sz="0" w:space="0" w:color="auto"/>
                  </w:divBdr>
                  <w:divsChild>
                    <w:div w:id="257642008">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765076202">
      <w:bodyDiv w:val="1"/>
      <w:marLeft w:val="0"/>
      <w:marRight w:val="0"/>
      <w:marTop w:val="0"/>
      <w:marBottom w:val="0"/>
      <w:divBdr>
        <w:top w:val="none" w:sz="0" w:space="0" w:color="auto"/>
        <w:left w:val="none" w:sz="0" w:space="0" w:color="auto"/>
        <w:bottom w:val="none" w:sz="0" w:space="0" w:color="auto"/>
        <w:right w:val="none" w:sz="0" w:space="0" w:color="auto"/>
      </w:divBdr>
      <w:divsChild>
        <w:div w:id="1477725727">
          <w:marLeft w:val="0"/>
          <w:marRight w:val="0"/>
          <w:marTop w:val="0"/>
          <w:marBottom w:val="0"/>
          <w:divBdr>
            <w:top w:val="none" w:sz="0" w:space="0" w:color="auto"/>
            <w:left w:val="none" w:sz="0" w:space="0" w:color="auto"/>
            <w:bottom w:val="none" w:sz="0" w:space="0" w:color="auto"/>
            <w:right w:val="none" w:sz="0" w:space="0" w:color="auto"/>
          </w:divBdr>
        </w:div>
      </w:divsChild>
    </w:div>
    <w:div w:id="795878421">
      <w:bodyDiv w:val="1"/>
      <w:marLeft w:val="0"/>
      <w:marRight w:val="0"/>
      <w:marTop w:val="0"/>
      <w:marBottom w:val="0"/>
      <w:divBdr>
        <w:top w:val="none" w:sz="0" w:space="0" w:color="auto"/>
        <w:left w:val="none" w:sz="0" w:space="0" w:color="auto"/>
        <w:bottom w:val="none" w:sz="0" w:space="0" w:color="auto"/>
        <w:right w:val="none" w:sz="0" w:space="0" w:color="auto"/>
      </w:divBdr>
      <w:divsChild>
        <w:div w:id="1433360865">
          <w:marLeft w:val="0"/>
          <w:marRight w:val="0"/>
          <w:marTop w:val="0"/>
          <w:marBottom w:val="0"/>
          <w:divBdr>
            <w:top w:val="none" w:sz="0" w:space="0" w:color="auto"/>
            <w:left w:val="none" w:sz="0" w:space="0" w:color="auto"/>
            <w:bottom w:val="none" w:sz="0" w:space="0" w:color="auto"/>
            <w:right w:val="none" w:sz="0" w:space="0" w:color="auto"/>
          </w:divBdr>
          <w:divsChild>
            <w:div w:id="1100295093">
              <w:marLeft w:val="0"/>
              <w:marRight w:val="0"/>
              <w:marTop w:val="0"/>
              <w:marBottom w:val="0"/>
              <w:divBdr>
                <w:top w:val="none" w:sz="0" w:space="0" w:color="auto"/>
                <w:left w:val="none" w:sz="0" w:space="0" w:color="auto"/>
                <w:bottom w:val="none" w:sz="0" w:space="0" w:color="auto"/>
                <w:right w:val="none" w:sz="0" w:space="0" w:color="auto"/>
              </w:divBdr>
              <w:divsChild>
                <w:div w:id="469985132">
                  <w:marLeft w:val="0"/>
                  <w:marRight w:val="0"/>
                  <w:marTop w:val="360"/>
                  <w:marBottom w:val="0"/>
                  <w:divBdr>
                    <w:top w:val="none" w:sz="0" w:space="0" w:color="auto"/>
                    <w:left w:val="none" w:sz="0" w:space="0" w:color="auto"/>
                    <w:bottom w:val="none" w:sz="0" w:space="0" w:color="auto"/>
                    <w:right w:val="none" w:sz="0" w:space="0" w:color="auto"/>
                  </w:divBdr>
                  <w:divsChild>
                    <w:div w:id="176623481">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 w:id="951322511">
      <w:bodyDiv w:val="1"/>
      <w:marLeft w:val="0"/>
      <w:marRight w:val="0"/>
      <w:marTop w:val="0"/>
      <w:marBottom w:val="0"/>
      <w:divBdr>
        <w:top w:val="none" w:sz="0" w:space="0" w:color="auto"/>
        <w:left w:val="none" w:sz="0" w:space="0" w:color="auto"/>
        <w:bottom w:val="none" w:sz="0" w:space="0" w:color="auto"/>
        <w:right w:val="none" w:sz="0" w:space="0" w:color="auto"/>
      </w:divBdr>
    </w:div>
    <w:div w:id="980816626">
      <w:bodyDiv w:val="1"/>
      <w:marLeft w:val="0"/>
      <w:marRight w:val="0"/>
      <w:marTop w:val="0"/>
      <w:marBottom w:val="0"/>
      <w:divBdr>
        <w:top w:val="none" w:sz="0" w:space="0" w:color="auto"/>
        <w:left w:val="none" w:sz="0" w:space="0" w:color="auto"/>
        <w:bottom w:val="none" w:sz="0" w:space="0" w:color="auto"/>
        <w:right w:val="none" w:sz="0" w:space="0" w:color="auto"/>
      </w:divBdr>
      <w:divsChild>
        <w:div w:id="138348252">
          <w:marLeft w:val="0"/>
          <w:marRight w:val="0"/>
          <w:marTop w:val="0"/>
          <w:marBottom w:val="0"/>
          <w:divBdr>
            <w:top w:val="none" w:sz="0" w:space="0" w:color="auto"/>
            <w:left w:val="none" w:sz="0" w:space="0" w:color="auto"/>
            <w:bottom w:val="none" w:sz="0" w:space="0" w:color="auto"/>
            <w:right w:val="none" w:sz="0" w:space="0" w:color="auto"/>
          </w:divBdr>
        </w:div>
      </w:divsChild>
    </w:div>
    <w:div w:id="1031304989">
      <w:bodyDiv w:val="1"/>
      <w:marLeft w:val="0"/>
      <w:marRight w:val="0"/>
      <w:marTop w:val="0"/>
      <w:marBottom w:val="0"/>
      <w:divBdr>
        <w:top w:val="none" w:sz="0" w:space="0" w:color="auto"/>
        <w:left w:val="none" w:sz="0" w:space="0" w:color="auto"/>
        <w:bottom w:val="none" w:sz="0" w:space="0" w:color="auto"/>
        <w:right w:val="none" w:sz="0" w:space="0" w:color="auto"/>
      </w:divBdr>
    </w:div>
    <w:div w:id="1084257362">
      <w:bodyDiv w:val="1"/>
      <w:marLeft w:val="0"/>
      <w:marRight w:val="0"/>
      <w:marTop w:val="0"/>
      <w:marBottom w:val="0"/>
      <w:divBdr>
        <w:top w:val="none" w:sz="0" w:space="0" w:color="auto"/>
        <w:left w:val="none" w:sz="0" w:space="0" w:color="auto"/>
        <w:bottom w:val="none" w:sz="0" w:space="0" w:color="auto"/>
        <w:right w:val="none" w:sz="0" w:space="0" w:color="auto"/>
      </w:divBdr>
    </w:div>
    <w:div w:id="1106072084">
      <w:bodyDiv w:val="1"/>
      <w:marLeft w:val="0"/>
      <w:marRight w:val="0"/>
      <w:marTop w:val="0"/>
      <w:marBottom w:val="0"/>
      <w:divBdr>
        <w:top w:val="none" w:sz="0" w:space="0" w:color="auto"/>
        <w:left w:val="none" w:sz="0" w:space="0" w:color="auto"/>
        <w:bottom w:val="none" w:sz="0" w:space="0" w:color="auto"/>
        <w:right w:val="none" w:sz="0" w:space="0" w:color="auto"/>
      </w:divBdr>
      <w:divsChild>
        <w:div w:id="31615148">
          <w:marLeft w:val="0"/>
          <w:marRight w:val="0"/>
          <w:marTop w:val="0"/>
          <w:marBottom w:val="0"/>
          <w:divBdr>
            <w:top w:val="single" w:sz="6" w:space="0" w:color="FFFFFF"/>
            <w:left w:val="single" w:sz="6" w:space="11" w:color="FFFFFF"/>
            <w:bottom w:val="single" w:sz="6" w:space="0" w:color="FFFFFF"/>
            <w:right w:val="single" w:sz="6" w:space="11" w:color="FFFFFF"/>
          </w:divBdr>
          <w:divsChild>
            <w:div w:id="1659843187">
              <w:marLeft w:val="0"/>
              <w:marRight w:val="0"/>
              <w:marTop w:val="0"/>
              <w:marBottom w:val="0"/>
              <w:divBdr>
                <w:top w:val="none" w:sz="0" w:space="0" w:color="auto"/>
                <w:left w:val="none" w:sz="0" w:space="0" w:color="auto"/>
                <w:bottom w:val="none" w:sz="0" w:space="0" w:color="auto"/>
                <w:right w:val="none" w:sz="0" w:space="0" w:color="auto"/>
              </w:divBdr>
              <w:divsChild>
                <w:div w:id="1730566766">
                  <w:marLeft w:val="0"/>
                  <w:marRight w:val="0"/>
                  <w:marTop w:val="0"/>
                  <w:marBottom w:val="0"/>
                  <w:divBdr>
                    <w:top w:val="none" w:sz="0" w:space="0" w:color="auto"/>
                    <w:left w:val="none" w:sz="0" w:space="0" w:color="auto"/>
                    <w:bottom w:val="none" w:sz="0" w:space="0" w:color="auto"/>
                    <w:right w:val="none" w:sz="0" w:space="0" w:color="auto"/>
                  </w:divBdr>
                  <w:divsChild>
                    <w:div w:id="612202901">
                      <w:marLeft w:val="0"/>
                      <w:marRight w:val="0"/>
                      <w:marTop w:val="0"/>
                      <w:marBottom w:val="0"/>
                      <w:divBdr>
                        <w:top w:val="none" w:sz="0" w:space="0" w:color="auto"/>
                        <w:left w:val="none" w:sz="0" w:space="0" w:color="auto"/>
                        <w:bottom w:val="none" w:sz="0" w:space="0" w:color="auto"/>
                        <w:right w:val="none" w:sz="0" w:space="0" w:color="auto"/>
                      </w:divBdr>
                      <w:divsChild>
                        <w:div w:id="554317385">
                          <w:marLeft w:val="0"/>
                          <w:marRight w:val="0"/>
                          <w:marTop w:val="0"/>
                          <w:marBottom w:val="0"/>
                          <w:divBdr>
                            <w:top w:val="none" w:sz="0" w:space="0" w:color="auto"/>
                            <w:left w:val="none" w:sz="0" w:space="0" w:color="auto"/>
                            <w:bottom w:val="none" w:sz="0" w:space="0" w:color="auto"/>
                            <w:right w:val="none" w:sz="0" w:space="0" w:color="auto"/>
                          </w:divBdr>
                          <w:divsChild>
                            <w:div w:id="1715696148">
                              <w:marLeft w:val="0"/>
                              <w:marRight w:val="0"/>
                              <w:marTop w:val="0"/>
                              <w:marBottom w:val="0"/>
                              <w:divBdr>
                                <w:top w:val="none" w:sz="0" w:space="0" w:color="auto"/>
                                <w:left w:val="none" w:sz="0" w:space="0" w:color="auto"/>
                                <w:bottom w:val="none" w:sz="0" w:space="0" w:color="auto"/>
                                <w:right w:val="none" w:sz="0" w:space="0" w:color="auto"/>
                              </w:divBdr>
                              <w:divsChild>
                                <w:div w:id="1741321407">
                                  <w:marLeft w:val="0"/>
                                  <w:marRight w:val="0"/>
                                  <w:marTop w:val="0"/>
                                  <w:marBottom w:val="0"/>
                                  <w:divBdr>
                                    <w:top w:val="none" w:sz="0" w:space="0" w:color="auto"/>
                                    <w:left w:val="none" w:sz="0" w:space="0" w:color="auto"/>
                                    <w:bottom w:val="none" w:sz="0" w:space="0" w:color="auto"/>
                                    <w:right w:val="none" w:sz="0" w:space="0" w:color="auto"/>
                                  </w:divBdr>
                                  <w:divsChild>
                                    <w:div w:id="743377963">
                                      <w:marLeft w:val="0"/>
                                      <w:marRight w:val="0"/>
                                      <w:marTop w:val="0"/>
                                      <w:marBottom w:val="0"/>
                                      <w:divBdr>
                                        <w:top w:val="none" w:sz="0" w:space="0" w:color="auto"/>
                                        <w:left w:val="none" w:sz="0" w:space="0" w:color="auto"/>
                                        <w:bottom w:val="none" w:sz="0" w:space="0" w:color="auto"/>
                                        <w:right w:val="none" w:sz="0" w:space="0" w:color="auto"/>
                                      </w:divBdr>
                                      <w:divsChild>
                                        <w:div w:id="6946230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699416">
      <w:bodyDiv w:val="1"/>
      <w:marLeft w:val="0"/>
      <w:marRight w:val="0"/>
      <w:marTop w:val="0"/>
      <w:marBottom w:val="0"/>
      <w:divBdr>
        <w:top w:val="none" w:sz="0" w:space="0" w:color="auto"/>
        <w:left w:val="none" w:sz="0" w:space="0" w:color="auto"/>
        <w:bottom w:val="none" w:sz="0" w:space="0" w:color="auto"/>
        <w:right w:val="none" w:sz="0" w:space="0" w:color="auto"/>
      </w:divBdr>
      <w:divsChild>
        <w:div w:id="1665666751">
          <w:marLeft w:val="0"/>
          <w:marRight w:val="0"/>
          <w:marTop w:val="0"/>
          <w:marBottom w:val="0"/>
          <w:divBdr>
            <w:top w:val="none" w:sz="0" w:space="0" w:color="auto"/>
            <w:left w:val="none" w:sz="0" w:space="0" w:color="auto"/>
            <w:bottom w:val="none" w:sz="0" w:space="0" w:color="auto"/>
            <w:right w:val="none" w:sz="0" w:space="0" w:color="auto"/>
          </w:divBdr>
          <w:divsChild>
            <w:div w:id="485171799">
              <w:marLeft w:val="0"/>
              <w:marRight w:val="0"/>
              <w:marTop w:val="0"/>
              <w:marBottom w:val="0"/>
              <w:divBdr>
                <w:top w:val="none" w:sz="0" w:space="0" w:color="auto"/>
                <w:left w:val="none" w:sz="0" w:space="0" w:color="auto"/>
                <w:bottom w:val="none" w:sz="0" w:space="0" w:color="auto"/>
                <w:right w:val="none" w:sz="0" w:space="0" w:color="auto"/>
              </w:divBdr>
              <w:divsChild>
                <w:div w:id="811216042">
                  <w:marLeft w:val="0"/>
                  <w:marRight w:val="0"/>
                  <w:marTop w:val="360"/>
                  <w:marBottom w:val="0"/>
                  <w:divBdr>
                    <w:top w:val="none" w:sz="0" w:space="0" w:color="auto"/>
                    <w:left w:val="none" w:sz="0" w:space="0" w:color="auto"/>
                    <w:bottom w:val="none" w:sz="0" w:space="0" w:color="auto"/>
                    <w:right w:val="none" w:sz="0" w:space="0" w:color="auto"/>
                  </w:divBdr>
                  <w:divsChild>
                    <w:div w:id="1050762014">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 w:id="1201430029">
      <w:bodyDiv w:val="1"/>
      <w:marLeft w:val="0"/>
      <w:marRight w:val="0"/>
      <w:marTop w:val="0"/>
      <w:marBottom w:val="0"/>
      <w:divBdr>
        <w:top w:val="none" w:sz="0" w:space="0" w:color="auto"/>
        <w:left w:val="none" w:sz="0" w:space="0" w:color="auto"/>
        <w:bottom w:val="none" w:sz="0" w:space="0" w:color="auto"/>
        <w:right w:val="none" w:sz="0" w:space="0" w:color="auto"/>
      </w:divBdr>
      <w:divsChild>
        <w:div w:id="1645355516">
          <w:marLeft w:val="0"/>
          <w:marRight w:val="0"/>
          <w:marTop w:val="720"/>
          <w:marBottom w:val="720"/>
          <w:divBdr>
            <w:top w:val="none" w:sz="0" w:space="0" w:color="auto"/>
            <w:left w:val="none" w:sz="0" w:space="0" w:color="auto"/>
            <w:bottom w:val="none" w:sz="0" w:space="0" w:color="auto"/>
            <w:right w:val="none" w:sz="0" w:space="0" w:color="auto"/>
          </w:divBdr>
          <w:divsChild>
            <w:div w:id="203568711">
              <w:marLeft w:val="0"/>
              <w:marRight w:val="0"/>
              <w:marTop w:val="0"/>
              <w:marBottom w:val="0"/>
              <w:divBdr>
                <w:top w:val="none" w:sz="0" w:space="0" w:color="auto"/>
                <w:left w:val="none" w:sz="0" w:space="0" w:color="auto"/>
                <w:bottom w:val="none" w:sz="0" w:space="0" w:color="auto"/>
                <w:right w:val="none" w:sz="0" w:space="0" w:color="auto"/>
              </w:divBdr>
              <w:divsChild>
                <w:div w:id="37895386">
                  <w:marLeft w:val="0"/>
                  <w:marRight w:val="0"/>
                  <w:marTop w:val="0"/>
                  <w:marBottom w:val="0"/>
                  <w:divBdr>
                    <w:top w:val="none" w:sz="0" w:space="0" w:color="auto"/>
                    <w:left w:val="none" w:sz="0" w:space="0" w:color="auto"/>
                    <w:bottom w:val="none" w:sz="0" w:space="0" w:color="auto"/>
                    <w:right w:val="none" w:sz="0" w:space="0" w:color="auto"/>
                  </w:divBdr>
                  <w:divsChild>
                    <w:div w:id="1186938567">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256599576">
      <w:bodyDiv w:val="1"/>
      <w:marLeft w:val="0"/>
      <w:marRight w:val="0"/>
      <w:marTop w:val="0"/>
      <w:marBottom w:val="0"/>
      <w:divBdr>
        <w:top w:val="none" w:sz="0" w:space="0" w:color="auto"/>
        <w:left w:val="none" w:sz="0" w:space="0" w:color="auto"/>
        <w:bottom w:val="none" w:sz="0" w:space="0" w:color="auto"/>
        <w:right w:val="none" w:sz="0" w:space="0" w:color="auto"/>
      </w:divBdr>
    </w:div>
    <w:div w:id="1329334118">
      <w:bodyDiv w:val="1"/>
      <w:marLeft w:val="0"/>
      <w:marRight w:val="0"/>
      <w:marTop w:val="0"/>
      <w:marBottom w:val="0"/>
      <w:divBdr>
        <w:top w:val="none" w:sz="0" w:space="0" w:color="auto"/>
        <w:left w:val="none" w:sz="0" w:space="0" w:color="auto"/>
        <w:bottom w:val="none" w:sz="0" w:space="0" w:color="auto"/>
        <w:right w:val="none" w:sz="0" w:space="0" w:color="auto"/>
      </w:divBdr>
    </w:div>
    <w:div w:id="1417750350">
      <w:bodyDiv w:val="1"/>
      <w:marLeft w:val="0"/>
      <w:marRight w:val="0"/>
      <w:marTop w:val="0"/>
      <w:marBottom w:val="0"/>
      <w:divBdr>
        <w:top w:val="none" w:sz="0" w:space="0" w:color="auto"/>
        <w:left w:val="none" w:sz="0" w:space="0" w:color="auto"/>
        <w:bottom w:val="none" w:sz="0" w:space="0" w:color="auto"/>
        <w:right w:val="none" w:sz="0" w:space="0" w:color="auto"/>
      </w:divBdr>
    </w:div>
    <w:div w:id="1427381868">
      <w:bodyDiv w:val="1"/>
      <w:marLeft w:val="0"/>
      <w:marRight w:val="0"/>
      <w:marTop w:val="0"/>
      <w:marBottom w:val="0"/>
      <w:divBdr>
        <w:top w:val="none" w:sz="0" w:space="0" w:color="auto"/>
        <w:left w:val="none" w:sz="0" w:space="0" w:color="auto"/>
        <w:bottom w:val="none" w:sz="0" w:space="0" w:color="auto"/>
        <w:right w:val="none" w:sz="0" w:space="0" w:color="auto"/>
      </w:divBdr>
      <w:divsChild>
        <w:div w:id="1004750098">
          <w:marLeft w:val="0"/>
          <w:marRight w:val="0"/>
          <w:marTop w:val="0"/>
          <w:marBottom w:val="0"/>
          <w:divBdr>
            <w:top w:val="single" w:sz="6" w:space="0" w:color="FFFFFF"/>
            <w:left w:val="single" w:sz="6" w:space="11" w:color="FFFFFF"/>
            <w:bottom w:val="single" w:sz="6" w:space="0" w:color="FFFFFF"/>
            <w:right w:val="single" w:sz="6" w:space="11" w:color="FFFFFF"/>
          </w:divBdr>
          <w:divsChild>
            <w:div w:id="996148072">
              <w:marLeft w:val="0"/>
              <w:marRight w:val="0"/>
              <w:marTop w:val="0"/>
              <w:marBottom w:val="0"/>
              <w:divBdr>
                <w:top w:val="none" w:sz="0" w:space="0" w:color="auto"/>
                <w:left w:val="none" w:sz="0" w:space="0" w:color="auto"/>
                <w:bottom w:val="none" w:sz="0" w:space="0" w:color="auto"/>
                <w:right w:val="none" w:sz="0" w:space="0" w:color="auto"/>
              </w:divBdr>
              <w:divsChild>
                <w:div w:id="744691188">
                  <w:marLeft w:val="0"/>
                  <w:marRight w:val="0"/>
                  <w:marTop w:val="0"/>
                  <w:marBottom w:val="0"/>
                  <w:divBdr>
                    <w:top w:val="none" w:sz="0" w:space="0" w:color="auto"/>
                    <w:left w:val="none" w:sz="0" w:space="0" w:color="auto"/>
                    <w:bottom w:val="none" w:sz="0" w:space="0" w:color="auto"/>
                    <w:right w:val="none" w:sz="0" w:space="0" w:color="auto"/>
                  </w:divBdr>
                  <w:divsChild>
                    <w:div w:id="679699881">
                      <w:marLeft w:val="0"/>
                      <w:marRight w:val="0"/>
                      <w:marTop w:val="0"/>
                      <w:marBottom w:val="0"/>
                      <w:divBdr>
                        <w:top w:val="none" w:sz="0" w:space="0" w:color="auto"/>
                        <w:left w:val="none" w:sz="0" w:space="0" w:color="auto"/>
                        <w:bottom w:val="none" w:sz="0" w:space="0" w:color="auto"/>
                        <w:right w:val="none" w:sz="0" w:space="0" w:color="auto"/>
                      </w:divBdr>
                      <w:divsChild>
                        <w:div w:id="500706682">
                          <w:marLeft w:val="0"/>
                          <w:marRight w:val="0"/>
                          <w:marTop w:val="0"/>
                          <w:marBottom w:val="0"/>
                          <w:divBdr>
                            <w:top w:val="none" w:sz="0" w:space="0" w:color="auto"/>
                            <w:left w:val="none" w:sz="0" w:space="0" w:color="auto"/>
                            <w:bottom w:val="none" w:sz="0" w:space="0" w:color="auto"/>
                            <w:right w:val="none" w:sz="0" w:space="0" w:color="auto"/>
                          </w:divBdr>
                          <w:divsChild>
                            <w:div w:id="650406290">
                              <w:marLeft w:val="0"/>
                              <w:marRight w:val="0"/>
                              <w:marTop w:val="0"/>
                              <w:marBottom w:val="0"/>
                              <w:divBdr>
                                <w:top w:val="none" w:sz="0" w:space="0" w:color="auto"/>
                                <w:left w:val="none" w:sz="0" w:space="0" w:color="auto"/>
                                <w:bottom w:val="none" w:sz="0" w:space="0" w:color="auto"/>
                                <w:right w:val="none" w:sz="0" w:space="0" w:color="auto"/>
                              </w:divBdr>
                              <w:divsChild>
                                <w:div w:id="1934320521">
                                  <w:marLeft w:val="0"/>
                                  <w:marRight w:val="0"/>
                                  <w:marTop w:val="0"/>
                                  <w:marBottom w:val="0"/>
                                  <w:divBdr>
                                    <w:top w:val="none" w:sz="0" w:space="0" w:color="auto"/>
                                    <w:left w:val="none" w:sz="0" w:space="0" w:color="auto"/>
                                    <w:bottom w:val="none" w:sz="0" w:space="0" w:color="auto"/>
                                    <w:right w:val="none" w:sz="0" w:space="0" w:color="auto"/>
                                  </w:divBdr>
                                  <w:divsChild>
                                    <w:div w:id="1227254965">
                                      <w:marLeft w:val="0"/>
                                      <w:marRight w:val="0"/>
                                      <w:marTop w:val="0"/>
                                      <w:marBottom w:val="0"/>
                                      <w:divBdr>
                                        <w:top w:val="none" w:sz="0" w:space="0" w:color="auto"/>
                                        <w:left w:val="none" w:sz="0" w:space="0" w:color="auto"/>
                                        <w:bottom w:val="none" w:sz="0" w:space="0" w:color="auto"/>
                                        <w:right w:val="none" w:sz="0" w:space="0" w:color="auto"/>
                                      </w:divBdr>
                                      <w:divsChild>
                                        <w:div w:id="492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23331">
      <w:bodyDiv w:val="1"/>
      <w:marLeft w:val="0"/>
      <w:marRight w:val="0"/>
      <w:marTop w:val="0"/>
      <w:marBottom w:val="0"/>
      <w:divBdr>
        <w:top w:val="none" w:sz="0" w:space="0" w:color="auto"/>
        <w:left w:val="none" w:sz="0" w:space="0" w:color="auto"/>
        <w:bottom w:val="none" w:sz="0" w:space="0" w:color="auto"/>
        <w:right w:val="none" w:sz="0" w:space="0" w:color="auto"/>
      </w:divBdr>
    </w:div>
    <w:div w:id="1577662946">
      <w:bodyDiv w:val="1"/>
      <w:marLeft w:val="0"/>
      <w:marRight w:val="0"/>
      <w:marTop w:val="0"/>
      <w:marBottom w:val="0"/>
      <w:divBdr>
        <w:top w:val="none" w:sz="0" w:space="0" w:color="auto"/>
        <w:left w:val="none" w:sz="0" w:space="0" w:color="auto"/>
        <w:bottom w:val="none" w:sz="0" w:space="0" w:color="auto"/>
        <w:right w:val="none" w:sz="0" w:space="0" w:color="auto"/>
      </w:divBdr>
      <w:divsChild>
        <w:div w:id="702706038">
          <w:marLeft w:val="0"/>
          <w:marRight w:val="0"/>
          <w:marTop w:val="720"/>
          <w:marBottom w:val="720"/>
          <w:divBdr>
            <w:top w:val="none" w:sz="0" w:space="0" w:color="auto"/>
            <w:left w:val="none" w:sz="0" w:space="0" w:color="auto"/>
            <w:bottom w:val="none" w:sz="0" w:space="0" w:color="auto"/>
            <w:right w:val="none" w:sz="0" w:space="0" w:color="auto"/>
          </w:divBdr>
          <w:divsChild>
            <w:div w:id="2108309770">
              <w:marLeft w:val="0"/>
              <w:marRight w:val="0"/>
              <w:marTop w:val="0"/>
              <w:marBottom w:val="0"/>
              <w:divBdr>
                <w:top w:val="none" w:sz="0" w:space="0" w:color="auto"/>
                <w:left w:val="none" w:sz="0" w:space="0" w:color="auto"/>
                <w:bottom w:val="none" w:sz="0" w:space="0" w:color="auto"/>
                <w:right w:val="none" w:sz="0" w:space="0" w:color="auto"/>
              </w:divBdr>
              <w:divsChild>
                <w:div w:id="1225214904">
                  <w:marLeft w:val="0"/>
                  <w:marRight w:val="0"/>
                  <w:marTop w:val="0"/>
                  <w:marBottom w:val="0"/>
                  <w:divBdr>
                    <w:top w:val="none" w:sz="0" w:space="0" w:color="auto"/>
                    <w:left w:val="none" w:sz="0" w:space="0" w:color="auto"/>
                    <w:bottom w:val="none" w:sz="0" w:space="0" w:color="auto"/>
                    <w:right w:val="none" w:sz="0" w:space="0" w:color="auto"/>
                  </w:divBdr>
                  <w:divsChild>
                    <w:div w:id="2069376689">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893535101">
      <w:bodyDiv w:val="1"/>
      <w:marLeft w:val="0"/>
      <w:marRight w:val="0"/>
      <w:marTop w:val="0"/>
      <w:marBottom w:val="0"/>
      <w:divBdr>
        <w:top w:val="none" w:sz="0" w:space="0" w:color="auto"/>
        <w:left w:val="none" w:sz="0" w:space="0" w:color="auto"/>
        <w:bottom w:val="none" w:sz="0" w:space="0" w:color="auto"/>
        <w:right w:val="none" w:sz="0" w:space="0" w:color="auto"/>
      </w:divBdr>
    </w:div>
    <w:div w:id="2065836113">
      <w:bodyDiv w:val="1"/>
      <w:marLeft w:val="0"/>
      <w:marRight w:val="0"/>
      <w:marTop w:val="0"/>
      <w:marBottom w:val="0"/>
      <w:divBdr>
        <w:top w:val="none" w:sz="0" w:space="0" w:color="auto"/>
        <w:left w:val="none" w:sz="0" w:space="0" w:color="auto"/>
        <w:bottom w:val="none" w:sz="0" w:space="0" w:color="auto"/>
        <w:right w:val="none" w:sz="0" w:space="0" w:color="auto"/>
      </w:divBdr>
      <w:divsChild>
        <w:div w:id="914707004">
          <w:marLeft w:val="0"/>
          <w:marRight w:val="0"/>
          <w:marTop w:val="0"/>
          <w:marBottom w:val="0"/>
          <w:divBdr>
            <w:top w:val="none" w:sz="0" w:space="0" w:color="auto"/>
            <w:left w:val="none" w:sz="0" w:space="0" w:color="auto"/>
            <w:bottom w:val="none" w:sz="0" w:space="0" w:color="auto"/>
            <w:right w:val="none" w:sz="0" w:space="0" w:color="auto"/>
          </w:divBdr>
          <w:divsChild>
            <w:div w:id="1993870345">
              <w:marLeft w:val="0"/>
              <w:marRight w:val="0"/>
              <w:marTop w:val="0"/>
              <w:marBottom w:val="0"/>
              <w:divBdr>
                <w:top w:val="none" w:sz="0" w:space="0" w:color="auto"/>
                <w:left w:val="none" w:sz="0" w:space="0" w:color="auto"/>
                <w:bottom w:val="none" w:sz="0" w:space="0" w:color="auto"/>
                <w:right w:val="none" w:sz="0" w:space="0" w:color="auto"/>
              </w:divBdr>
              <w:divsChild>
                <w:div w:id="870459761">
                  <w:marLeft w:val="0"/>
                  <w:marRight w:val="0"/>
                  <w:marTop w:val="360"/>
                  <w:marBottom w:val="0"/>
                  <w:divBdr>
                    <w:top w:val="none" w:sz="0" w:space="0" w:color="auto"/>
                    <w:left w:val="none" w:sz="0" w:space="0" w:color="auto"/>
                    <w:bottom w:val="none" w:sz="0" w:space="0" w:color="auto"/>
                    <w:right w:val="none" w:sz="0" w:space="0" w:color="auto"/>
                  </w:divBdr>
                  <w:divsChild>
                    <w:div w:id="24330843">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os\Gabinete%20de%20Prensa\9.%20PLANTILLAS%20MINHAP\Nota_MINHAP.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5540E-84F3-4D47-9E21-946A121B6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Nota_MINHAP.dotx</Template>
  <TotalTime>1</TotalTime>
  <Pages>5</Pages>
  <Words>1628</Words>
  <Characters>8957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vt:lpstr>
    </vt:vector>
  </TitlesOfParts>
  <Company>Ministerio de la Presidencia</Company>
  <LinksUpToDate>false</LinksUpToDate>
  <CharactersWithSpaces>10564</CharactersWithSpaces>
  <SharedDoc>false</SharedDoc>
  <HLinks>
    <vt:vector size="12" baseType="variant">
      <vt:variant>
        <vt:i4>1441863</vt:i4>
      </vt:variant>
      <vt:variant>
        <vt:i4>23</vt:i4>
      </vt:variant>
      <vt:variant>
        <vt:i4>0</vt:i4>
      </vt:variant>
      <vt:variant>
        <vt:i4>5</vt:i4>
      </vt:variant>
      <vt:variant>
        <vt:lpwstr>http://www.economiayhacienda.gob.es/</vt:lpwstr>
      </vt:variant>
      <vt:variant>
        <vt:lpwstr/>
      </vt:variant>
      <vt:variant>
        <vt:i4>1441863</vt:i4>
      </vt:variant>
      <vt:variant>
        <vt:i4>11</vt:i4>
      </vt:variant>
      <vt:variant>
        <vt:i4>0</vt:i4>
      </vt:variant>
      <vt:variant>
        <vt:i4>5</vt:i4>
      </vt:variant>
      <vt:variant>
        <vt:lpwstr>http://www.economiayhacienda.gob.es/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Fernández-Tostado López, José Luis</dc:creator>
  <cp:lastModifiedBy>jlfernandez.tostado</cp:lastModifiedBy>
  <cp:revision>2</cp:revision>
  <cp:lastPrinted>2018-04-17T15:23:00Z</cp:lastPrinted>
  <dcterms:created xsi:type="dcterms:W3CDTF">2018-04-18T08:38:00Z</dcterms:created>
  <dcterms:modified xsi:type="dcterms:W3CDTF">2018-04-18T08:38:00Z</dcterms:modified>
</cp:coreProperties>
</file>