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2" w:rsidRDefault="009D1447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9D1447">
        <w:rPr>
          <w:rFonts w:ascii="Arial Narrow" w:hAnsi="Arial Narrow"/>
          <w:noProof/>
          <w:sz w:val="52"/>
          <w:szCs w:val="52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2pt;margin-top:-14.2pt;width:63pt;height:3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" filled="f" stroked="f">
            <v:textbox style="layout-flow:vertical;mso-layout-flow-alt:bottom-to-top">
              <w:txbxContent>
                <w:p w:rsidR="009A382B" w:rsidRDefault="007C4932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</w:t>
                  </w:r>
                  <w:r w:rsidR="009A382B">
                    <w:rPr>
                      <w:color w:val="999999"/>
                    </w:rPr>
                    <w:t xml:space="preserve">Nota de Prensa </w:t>
                  </w:r>
                  <w:proofErr w:type="spellStart"/>
                  <w:r w:rsidR="009A382B"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7C4932" w:rsidRPr="007C4932">
        <w:rPr>
          <w:rFonts w:ascii="Arial Narrow" w:hAnsi="Arial Narrow"/>
          <w:color w:val="000000" w:themeColor="text1"/>
          <w:sz w:val="28"/>
          <w:szCs w:val="28"/>
          <w:u w:val="single"/>
        </w:rPr>
        <w:t>Consejo de Ministros</w:t>
      </w:r>
    </w:p>
    <w:p w:rsidR="00E51769" w:rsidRDefault="00E51769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E51769" w:rsidRDefault="00E51769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E51769" w:rsidRDefault="00E51769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E51769" w:rsidRPr="00E51769" w:rsidRDefault="00E51769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6E4858" w:rsidRDefault="007C4932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52"/>
          <w:szCs w:val="52"/>
        </w:rPr>
      </w:pPr>
      <w:r>
        <w:rPr>
          <w:rFonts w:ascii="Arial Narrow" w:hAnsi="Arial Narrow"/>
          <w:b/>
          <w:color w:val="000000" w:themeColor="text1"/>
          <w:sz w:val="52"/>
          <w:szCs w:val="52"/>
        </w:rPr>
        <w:t>Se crea el Grupo de Trabajo para la Estrategia Nacional Frente al Reto Demográfico</w:t>
      </w:r>
      <w:r w:rsidR="0041164B" w:rsidRPr="0041164B">
        <w:rPr>
          <w:rFonts w:ascii="Arial Narrow" w:hAnsi="Arial Narrow"/>
          <w:b/>
          <w:color w:val="000000" w:themeColor="text1"/>
          <w:sz w:val="52"/>
          <w:szCs w:val="52"/>
        </w:rPr>
        <w:t xml:space="preserve"> </w:t>
      </w:r>
    </w:p>
    <w:p w:rsidR="001E787A" w:rsidRDefault="001E787A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A91BE4" w:rsidRDefault="00A91BE4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E71DB4" w:rsidRDefault="00E71DB4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E71DB4" w:rsidRDefault="00E71DB4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A91BE4" w:rsidRDefault="00A91BE4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A91BE4" w:rsidRDefault="00A91BE4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Pr="00C4046C" w:rsidRDefault="00C4046C" w:rsidP="007C4932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Pr="00A91BE4" w:rsidRDefault="00944B5A" w:rsidP="001E787A">
      <w:pPr>
        <w:pStyle w:val="Prrafodelista"/>
        <w:numPr>
          <w:ilvl w:val="0"/>
          <w:numId w:val="34"/>
        </w:numPr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Se configura como un Grupo Interinstitucional, de forma que puedan formar parte </w:t>
      </w:r>
      <w:r w:rsidR="001E787A" w:rsidRPr="00A91BE4">
        <w:rPr>
          <w:rFonts w:ascii="Arial Narrow" w:hAnsi="Arial Narrow"/>
          <w:b/>
          <w:color w:val="000000" w:themeColor="text1"/>
          <w:sz w:val="28"/>
          <w:szCs w:val="28"/>
        </w:rPr>
        <w:t xml:space="preserve">representantes de </w:t>
      </w:r>
      <w:r w:rsidR="00E71DB4">
        <w:rPr>
          <w:rFonts w:ascii="Arial Narrow" w:hAnsi="Arial Narrow"/>
          <w:b/>
          <w:color w:val="000000" w:themeColor="text1"/>
          <w:sz w:val="28"/>
          <w:szCs w:val="28"/>
        </w:rPr>
        <w:t>las distintas Administraciones P</w:t>
      </w:r>
      <w:r w:rsidR="00A91BE4" w:rsidRPr="00A91BE4">
        <w:rPr>
          <w:rFonts w:ascii="Arial Narrow" w:hAnsi="Arial Narrow"/>
          <w:b/>
          <w:color w:val="000000" w:themeColor="text1"/>
          <w:sz w:val="28"/>
          <w:szCs w:val="28"/>
        </w:rPr>
        <w:t>úblicas,</w:t>
      </w:r>
      <w:r w:rsidR="001E787A" w:rsidRPr="00A91BE4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con el objetivo de analizar y estudiar</w:t>
      </w:r>
      <w:r w:rsidR="001E787A" w:rsidRPr="00A91BE4">
        <w:rPr>
          <w:rFonts w:ascii="Arial Narrow" w:hAnsi="Arial Narrow"/>
          <w:b/>
          <w:color w:val="000000" w:themeColor="text1"/>
          <w:sz w:val="28"/>
          <w:szCs w:val="28"/>
        </w:rPr>
        <w:t xml:space="preserve"> las medidas que pueden incorporarse a la Estrategia Nacional</w:t>
      </w:r>
    </w:p>
    <w:p w:rsidR="00C4046C" w:rsidRDefault="00C4046C" w:rsidP="00C4046C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A91BE4" w:rsidRDefault="00A91BE4" w:rsidP="00C4046C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A91BE4" w:rsidRDefault="00A91BE4" w:rsidP="00C4046C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A91BE4" w:rsidRDefault="00A91BE4" w:rsidP="00C4046C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A91BE4" w:rsidRDefault="00A91BE4" w:rsidP="00C4046C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A91BE4" w:rsidRPr="00A91BE4" w:rsidRDefault="00A91BE4" w:rsidP="00C4046C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Pr="00A91BE4" w:rsidRDefault="00A91BE4" w:rsidP="001E787A">
      <w:pPr>
        <w:pStyle w:val="Prrafodelista"/>
        <w:numPr>
          <w:ilvl w:val="0"/>
          <w:numId w:val="34"/>
        </w:numPr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Lo presidirá el</w:t>
      </w:r>
      <w:r w:rsidR="00C4046C" w:rsidRPr="00A91BE4">
        <w:rPr>
          <w:rFonts w:ascii="Arial Narrow" w:hAnsi="Arial Narrow"/>
          <w:b/>
          <w:color w:val="000000" w:themeColor="text1"/>
          <w:sz w:val="28"/>
          <w:szCs w:val="28"/>
        </w:rPr>
        <w:t xml:space="preserve"> Comisionado del Gobierno para el Reto Demográfico, creado por el Gobierno tras la VI Conferencia de Presidentes</w:t>
      </w:r>
    </w:p>
    <w:p w:rsidR="00E51769" w:rsidRDefault="00E51769" w:rsidP="00E51769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E51769" w:rsidRDefault="00E51769" w:rsidP="00E51769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E51769" w:rsidRDefault="00E51769" w:rsidP="00E51769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E51769" w:rsidRDefault="00E51769" w:rsidP="00E51769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E51769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E71DB4" w:rsidRDefault="00E71DB4" w:rsidP="00E51769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4046C" w:rsidRDefault="00C4046C" w:rsidP="00E51769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A91BE4" w:rsidRDefault="00A91BE4" w:rsidP="00E51769">
      <w:pPr>
        <w:pStyle w:val="Prrafodelista"/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C313E" w:rsidRPr="00D51FA5" w:rsidRDefault="00A91BE4" w:rsidP="00CC313E">
      <w:pPr>
        <w:ind w:left="2126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="00C4046C">
        <w:rPr>
          <w:rFonts w:ascii="Arial Narrow" w:hAnsi="Arial Narrow"/>
          <w:b/>
          <w:sz w:val="28"/>
          <w:szCs w:val="28"/>
        </w:rPr>
        <w:t>a</w:t>
      </w:r>
      <w:r w:rsidR="0041164B" w:rsidRPr="00CC313E">
        <w:rPr>
          <w:rFonts w:ascii="Arial Narrow" w:hAnsi="Arial Narrow"/>
          <w:b/>
          <w:sz w:val="28"/>
          <w:szCs w:val="28"/>
        </w:rPr>
        <w:t xml:space="preserve">drid, </w:t>
      </w:r>
      <w:r w:rsidR="007C4932" w:rsidRPr="00CC313E">
        <w:rPr>
          <w:rFonts w:ascii="Arial Narrow" w:hAnsi="Arial Narrow"/>
          <w:b/>
          <w:sz w:val="28"/>
          <w:szCs w:val="28"/>
        </w:rPr>
        <w:t>7 de abril</w:t>
      </w:r>
      <w:r w:rsidR="0041164B" w:rsidRPr="00CC313E">
        <w:rPr>
          <w:rFonts w:ascii="Arial Narrow" w:hAnsi="Arial Narrow"/>
          <w:b/>
          <w:sz w:val="28"/>
          <w:szCs w:val="28"/>
        </w:rPr>
        <w:t xml:space="preserve"> de 2017.</w:t>
      </w:r>
      <w:r w:rsidR="00CC313E">
        <w:rPr>
          <w:rFonts w:ascii="Arial Narrow" w:hAnsi="Arial Narrow"/>
          <w:b/>
          <w:sz w:val="28"/>
          <w:szCs w:val="28"/>
        </w:rPr>
        <w:t>-</w:t>
      </w:r>
      <w:r w:rsidR="0041164B" w:rsidRPr="00CC313E">
        <w:rPr>
          <w:rFonts w:ascii="Arial Narrow" w:hAnsi="Arial Narrow"/>
          <w:b/>
          <w:sz w:val="28"/>
          <w:szCs w:val="28"/>
        </w:rPr>
        <w:t xml:space="preserve"> </w:t>
      </w:r>
      <w:r w:rsidR="0041164B" w:rsidRPr="00CC313E">
        <w:rPr>
          <w:rFonts w:ascii="Arial Narrow" w:hAnsi="Arial Narrow"/>
          <w:color w:val="000000" w:themeColor="text1"/>
          <w:sz w:val="28"/>
          <w:szCs w:val="28"/>
        </w:rPr>
        <w:t xml:space="preserve">El </w:t>
      </w:r>
      <w:r w:rsidR="007C4932" w:rsidRPr="00CC313E">
        <w:rPr>
          <w:rFonts w:ascii="Arial Narrow" w:hAnsi="Arial Narrow"/>
          <w:color w:val="000000" w:themeColor="text1"/>
          <w:sz w:val="28"/>
          <w:szCs w:val="28"/>
        </w:rPr>
        <w:t xml:space="preserve">Consejo de Ministros ha aprobado un acuerdo </w:t>
      </w:r>
      <w:r w:rsidR="00C4046C">
        <w:rPr>
          <w:rFonts w:ascii="Arial Narrow" w:hAnsi="Arial Narrow"/>
          <w:color w:val="000000" w:themeColor="text1"/>
          <w:sz w:val="28"/>
          <w:szCs w:val="28"/>
        </w:rPr>
        <w:t xml:space="preserve">de los Ministerios de la Presidencia y para las Administraciones Territoriales y Hacienda y Función Pública </w:t>
      </w:r>
      <w:r w:rsidR="007C4932" w:rsidRPr="00CC313E">
        <w:rPr>
          <w:rFonts w:ascii="Arial Narrow" w:hAnsi="Arial Narrow"/>
          <w:color w:val="000000" w:themeColor="text1"/>
          <w:sz w:val="28"/>
          <w:szCs w:val="28"/>
        </w:rPr>
        <w:t>por el que se crea el Grupo de Trabajo para la Estrategia Nacional frente al Reto Dem</w:t>
      </w:r>
      <w:r w:rsidR="002C4DD8" w:rsidRPr="00CC313E">
        <w:rPr>
          <w:rFonts w:ascii="Arial Narrow" w:hAnsi="Arial Narrow"/>
          <w:color w:val="000000" w:themeColor="text1"/>
          <w:sz w:val="28"/>
          <w:szCs w:val="28"/>
        </w:rPr>
        <w:t>og</w:t>
      </w:r>
      <w:r w:rsidR="007C4932" w:rsidRPr="00CC313E">
        <w:rPr>
          <w:rFonts w:ascii="Arial Narrow" w:hAnsi="Arial Narrow"/>
          <w:color w:val="000000" w:themeColor="text1"/>
          <w:sz w:val="28"/>
          <w:szCs w:val="28"/>
        </w:rPr>
        <w:t>ráfico</w:t>
      </w:r>
      <w:r w:rsidR="00D51FA5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C313E" w:rsidRPr="00CC313E">
        <w:rPr>
          <w:rFonts w:ascii="Arial Narrow" w:hAnsi="Arial Narrow"/>
          <w:color w:val="000000" w:themeColor="text1"/>
          <w:sz w:val="28"/>
          <w:szCs w:val="28"/>
        </w:rPr>
        <w:t>que tendrá como cometido</w:t>
      </w:r>
      <w:r w:rsidR="0041164B" w:rsidRPr="00CC313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C313E" w:rsidRPr="00D51FA5">
        <w:rPr>
          <w:rFonts w:ascii="Arial Narrow" w:hAnsi="Arial Narrow"/>
          <w:color w:val="000000" w:themeColor="text1"/>
          <w:sz w:val="28"/>
          <w:szCs w:val="28"/>
        </w:rPr>
        <w:t>analizar y estudiar las medidas que pueden incorporarse en la Estrategia Nacional frente al Reto Demográfico, de acuerdo con el Real Decreto 40/2017, de 27 de enero, que crea el Comisionado del Gobierno frente al Reto Demográfico y regula su funcionamiento.</w:t>
      </w:r>
    </w:p>
    <w:p w:rsidR="00E51769" w:rsidRPr="00D51FA5" w:rsidRDefault="00E51769" w:rsidP="00CC313E">
      <w:pPr>
        <w:ind w:left="2126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9B6646" w:rsidRPr="00D51FA5" w:rsidRDefault="00E51769" w:rsidP="00E51769">
      <w:pPr>
        <w:ind w:left="2126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51FA5">
        <w:rPr>
          <w:rFonts w:ascii="Arial Narrow" w:hAnsi="Arial Narrow"/>
          <w:color w:val="000000" w:themeColor="text1"/>
          <w:sz w:val="28"/>
          <w:szCs w:val="28"/>
        </w:rPr>
        <w:t xml:space="preserve">El carácter transversal </w:t>
      </w:r>
      <w:r w:rsidR="00944B5A" w:rsidRPr="00D51FA5">
        <w:rPr>
          <w:rFonts w:ascii="Arial Narrow" w:hAnsi="Arial Narrow"/>
          <w:color w:val="000000" w:themeColor="text1"/>
          <w:sz w:val="28"/>
          <w:szCs w:val="28"/>
        </w:rPr>
        <w:t>al que debe responder</w:t>
      </w:r>
      <w:r w:rsidRPr="00D51FA5">
        <w:rPr>
          <w:rFonts w:ascii="Arial Narrow" w:hAnsi="Arial Narrow"/>
          <w:color w:val="000000" w:themeColor="text1"/>
          <w:sz w:val="28"/>
          <w:szCs w:val="28"/>
        </w:rPr>
        <w:t xml:space="preserve"> la Estrategia Nacional frente al Reto Demográfico</w:t>
      </w:r>
      <w:r w:rsidR="00944B5A" w:rsidRPr="00D51FA5">
        <w:rPr>
          <w:rFonts w:ascii="Arial Narrow" w:hAnsi="Arial Narrow"/>
          <w:color w:val="000000" w:themeColor="text1"/>
          <w:sz w:val="28"/>
          <w:szCs w:val="28"/>
        </w:rPr>
        <w:t>, tal y como se acordó en la pasada Conferencia de Presidentes,</w:t>
      </w:r>
      <w:r w:rsidRPr="00D51FA5">
        <w:rPr>
          <w:rFonts w:ascii="Arial Narrow" w:hAnsi="Arial Narrow"/>
          <w:color w:val="000000" w:themeColor="text1"/>
          <w:sz w:val="28"/>
          <w:szCs w:val="28"/>
        </w:rPr>
        <w:t xml:space="preserve"> requiere de la participación y colaboración de todas las Administraciones </w:t>
      </w:r>
      <w:r w:rsidR="00E71DB4">
        <w:rPr>
          <w:rFonts w:ascii="Arial Narrow" w:hAnsi="Arial Narrow"/>
          <w:color w:val="000000" w:themeColor="text1"/>
          <w:sz w:val="28"/>
          <w:szCs w:val="28"/>
        </w:rPr>
        <w:t>P</w:t>
      </w:r>
      <w:r w:rsidRPr="00D51FA5">
        <w:rPr>
          <w:rFonts w:ascii="Arial Narrow" w:hAnsi="Arial Narrow"/>
          <w:color w:val="000000" w:themeColor="text1"/>
          <w:sz w:val="28"/>
          <w:szCs w:val="28"/>
        </w:rPr>
        <w:t>úblicas</w:t>
      </w:r>
      <w:r w:rsidR="00C4046C" w:rsidRPr="00D51FA5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944B5A" w:rsidRPr="00D51FA5">
        <w:rPr>
          <w:rFonts w:ascii="Arial Narrow" w:hAnsi="Arial Narrow"/>
          <w:color w:val="000000" w:themeColor="text1"/>
          <w:sz w:val="28"/>
          <w:szCs w:val="28"/>
        </w:rPr>
        <w:t>que se podrá articular a través de este Grupo</w:t>
      </w:r>
      <w:r w:rsidRPr="00D51FA5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:rsidR="009B6646" w:rsidRPr="00D51FA5" w:rsidRDefault="009B6646" w:rsidP="00CC313E">
      <w:pPr>
        <w:ind w:left="2126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CC313E" w:rsidRPr="00D51FA5" w:rsidRDefault="00CC313E" w:rsidP="00CC313E">
      <w:pPr>
        <w:ind w:left="2126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D51FA5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Composición del Grupo de Trabajo</w:t>
      </w:r>
    </w:p>
    <w:p w:rsidR="00CC313E" w:rsidRDefault="00CC313E" w:rsidP="00CC313E">
      <w:pPr>
        <w:ind w:left="2126"/>
        <w:jc w:val="both"/>
        <w:rPr>
          <w:rFonts w:ascii="Arial Narrow" w:eastAsia="Calibri" w:hAnsi="Arial Narrow"/>
          <w:b/>
          <w:sz w:val="28"/>
          <w:szCs w:val="28"/>
          <w:u w:val="single"/>
          <w:lang w:eastAsia="en-US"/>
        </w:rPr>
      </w:pPr>
    </w:p>
    <w:p w:rsidR="009B6646" w:rsidRDefault="009B6646" w:rsidP="009B6646">
      <w:pPr>
        <w:ind w:left="2126"/>
        <w:jc w:val="both"/>
        <w:rPr>
          <w:rFonts w:ascii="Arial Narrow" w:eastAsia="Calibri" w:hAnsi="Arial Narrow"/>
          <w:sz w:val="28"/>
          <w:szCs w:val="28"/>
          <w:lang w:val="es-ES_tradnl" w:eastAsia="en-US"/>
        </w:rPr>
      </w:pPr>
      <w:r w:rsidRPr="009B6646">
        <w:rPr>
          <w:rFonts w:ascii="Arial Narrow" w:eastAsia="Calibri" w:hAnsi="Arial Narrow"/>
          <w:sz w:val="28"/>
          <w:szCs w:val="28"/>
          <w:lang w:eastAsia="en-US"/>
        </w:rPr>
        <w:t>El Grupo de Trabajo para la Estrategia Nacional frente al Reto Demográfico</w:t>
      </w:r>
      <w:r w:rsidR="00D51FA5">
        <w:rPr>
          <w:rFonts w:ascii="Arial Narrow" w:eastAsia="Calibri" w:hAnsi="Arial Narrow"/>
          <w:sz w:val="28"/>
          <w:szCs w:val="28"/>
          <w:lang w:eastAsia="en-US"/>
        </w:rPr>
        <w:t>, de carácter interinstitucional,</w:t>
      </w:r>
      <w:r w:rsidRPr="009B6646">
        <w:rPr>
          <w:rFonts w:ascii="Arial Narrow" w:eastAsia="Calibri" w:hAnsi="Arial Narrow"/>
          <w:sz w:val="28"/>
          <w:szCs w:val="28"/>
          <w:lang w:eastAsia="en-US"/>
        </w:rPr>
        <w:t xml:space="preserve"> estará presidido por </w:t>
      </w:r>
      <w:r w:rsidR="00C4046C">
        <w:rPr>
          <w:rFonts w:ascii="Arial Narrow" w:eastAsia="Calibri" w:hAnsi="Arial Narrow"/>
          <w:sz w:val="28"/>
          <w:szCs w:val="28"/>
          <w:lang w:eastAsia="en-US"/>
        </w:rPr>
        <w:t>el</w:t>
      </w:r>
      <w:r w:rsidRPr="009B6646">
        <w:rPr>
          <w:rFonts w:ascii="Arial Narrow" w:eastAsia="Calibri" w:hAnsi="Arial Narrow"/>
          <w:sz w:val="28"/>
          <w:szCs w:val="28"/>
          <w:lang w:eastAsia="en-US"/>
        </w:rPr>
        <w:t xml:space="preserve"> Comisionad</w:t>
      </w:r>
      <w:r w:rsidR="00C4046C">
        <w:rPr>
          <w:rFonts w:ascii="Arial Narrow" w:eastAsia="Calibri" w:hAnsi="Arial Narrow"/>
          <w:sz w:val="28"/>
          <w:szCs w:val="28"/>
          <w:lang w:eastAsia="en-US"/>
        </w:rPr>
        <w:t>o</w:t>
      </w:r>
      <w:r w:rsidRPr="009B6646">
        <w:rPr>
          <w:rFonts w:ascii="Arial Narrow" w:eastAsia="Calibri" w:hAnsi="Arial Narrow"/>
          <w:sz w:val="28"/>
          <w:szCs w:val="28"/>
          <w:lang w:eastAsia="en-US"/>
        </w:rPr>
        <w:t xml:space="preserve"> del Gobierno y estará integrado</w:t>
      </w:r>
      <w:r>
        <w:rPr>
          <w:rFonts w:ascii="Arial Narrow" w:eastAsia="Calibri" w:hAnsi="Arial Narrow"/>
          <w:sz w:val="28"/>
          <w:szCs w:val="28"/>
          <w:lang w:eastAsia="en-US"/>
        </w:rPr>
        <w:t xml:space="preserve">, por parte de la Administración General del Estado, </w:t>
      </w:r>
      <w:r w:rsidRPr="009B6646">
        <w:rPr>
          <w:rFonts w:ascii="Arial Narrow" w:eastAsia="Calibri" w:hAnsi="Arial Narrow"/>
          <w:sz w:val="28"/>
          <w:szCs w:val="28"/>
          <w:lang w:eastAsia="en-US"/>
        </w:rPr>
        <w:t xml:space="preserve">por un representante </w:t>
      </w:r>
      <w:r w:rsidR="00A91BE4">
        <w:rPr>
          <w:rFonts w:ascii="Arial Narrow" w:eastAsia="Calibri" w:hAnsi="Arial Narrow"/>
          <w:sz w:val="28"/>
          <w:szCs w:val="28"/>
          <w:lang w:eastAsia="en-US"/>
        </w:rPr>
        <w:t xml:space="preserve">de </w:t>
      </w:r>
      <w:r w:rsidRPr="009B6646">
        <w:rPr>
          <w:rFonts w:ascii="Arial Narrow" w:eastAsia="Calibri" w:hAnsi="Arial Narrow"/>
          <w:color w:val="000000" w:themeColor="text1"/>
          <w:sz w:val="28"/>
          <w:szCs w:val="28"/>
          <w:lang w:eastAsia="en-US"/>
        </w:rPr>
        <w:t>la Presidencia del Gobierno y de</w:t>
      </w:r>
      <w:r w:rsidRPr="009B6646">
        <w:rPr>
          <w:rFonts w:ascii="Arial Narrow" w:eastAsia="Calibri" w:hAnsi="Arial Narrow"/>
          <w:sz w:val="28"/>
          <w:szCs w:val="28"/>
          <w:lang w:eastAsia="en-US"/>
        </w:rPr>
        <w:t xml:space="preserve"> cada uno de los siguientes </w:t>
      </w:r>
      <w:r w:rsidR="00A91BE4">
        <w:rPr>
          <w:rFonts w:ascii="Arial Narrow" w:eastAsia="Calibri" w:hAnsi="Arial Narrow"/>
          <w:sz w:val="28"/>
          <w:szCs w:val="28"/>
          <w:lang w:eastAsia="en-US"/>
        </w:rPr>
        <w:t>ministerios</w:t>
      </w:r>
      <w:r w:rsidR="00C4046C">
        <w:rPr>
          <w:rFonts w:ascii="Arial Narrow" w:eastAsia="Calibri" w:hAnsi="Arial Narrow"/>
          <w:sz w:val="28"/>
          <w:szCs w:val="28"/>
          <w:lang w:eastAsia="en-US"/>
        </w:rPr>
        <w:t xml:space="preserve">: </w:t>
      </w:r>
      <w:r w:rsidRPr="009B6646">
        <w:rPr>
          <w:rFonts w:ascii="Arial Narrow" w:eastAsia="Calibri" w:hAnsi="Arial Narrow"/>
          <w:sz w:val="28"/>
          <w:szCs w:val="28"/>
          <w:lang w:val="es-ES_tradnl" w:eastAsia="en-US"/>
        </w:rPr>
        <w:t>Hacienda y Función Pública</w:t>
      </w:r>
      <w:r w:rsidR="00864877">
        <w:rPr>
          <w:rFonts w:ascii="Arial Narrow" w:eastAsia="Calibri" w:hAnsi="Arial Narrow"/>
          <w:sz w:val="28"/>
          <w:szCs w:val="28"/>
          <w:lang w:val="es-ES_tradnl" w:eastAsia="en-US"/>
        </w:rPr>
        <w:t>;</w:t>
      </w:r>
      <w:r w:rsidRPr="009B6646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Pr="009B6646">
        <w:rPr>
          <w:rFonts w:ascii="Arial Narrow" w:eastAsia="Calibri" w:hAnsi="Arial Narrow"/>
          <w:sz w:val="28"/>
          <w:szCs w:val="28"/>
          <w:lang w:val="es-ES_tradnl" w:eastAsia="en-US"/>
        </w:rPr>
        <w:t>Fomento</w:t>
      </w:r>
      <w:r w:rsidR="00C4046C">
        <w:rPr>
          <w:rFonts w:ascii="Arial Narrow" w:eastAsia="Calibri" w:hAnsi="Arial Narrow"/>
          <w:sz w:val="28"/>
          <w:szCs w:val="28"/>
          <w:lang w:val="es-ES_tradnl" w:eastAsia="en-US"/>
        </w:rPr>
        <w:t>;</w:t>
      </w:r>
      <w:r w:rsidRPr="009B6646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Educación, Cultura y Deporte</w:t>
      </w:r>
      <w:r w:rsidR="00864877">
        <w:rPr>
          <w:rFonts w:ascii="Arial Narrow" w:eastAsia="Calibri" w:hAnsi="Arial Narrow"/>
          <w:sz w:val="28"/>
          <w:szCs w:val="28"/>
          <w:lang w:val="es-ES_tradnl" w:eastAsia="en-US"/>
        </w:rPr>
        <w:t>;</w:t>
      </w:r>
      <w:r w:rsidRPr="009B6646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Empleo y Seguridad Social</w:t>
      </w:r>
      <w:r w:rsidR="00864877">
        <w:rPr>
          <w:rFonts w:ascii="Arial Narrow" w:eastAsia="Calibri" w:hAnsi="Arial Narrow"/>
          <w:sz w:val="28"/>
          <w:szCs w:val="28"/>
          <w:lang w:val="es-ES_tradnl" w:eastAsia="en-US"/>
        </w:rPr>
        <w:t>;</w:t>
      </w:r>
      <w:r w:rsidRPr="009B6646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 Energía, Turismo y Agenda Digital</w:t>
      </w:r>
      <w:r w:rsidR="00864877">
        <w:rPr>
          <w:rFonts w:ascii="Arial Narrow" w:eastAsia="Calibri" w:hAnsi="Arial Narrow"/>
          <w:sz w:val="28"/>
          <w:szCs w:val="28"/>
          <w:lang w:val="es-ES_tradnl" w:eastAsia="en-US"/>
        </w:rPr>
        <w:t>;</w:t>
      </w:r>
      <w:r w:rsidRPr="009B6646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Agricultura y Pesca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>, Alimentación y Medio Ambiente</w:t>
      </w:r>
      <w:r w:rsidR="00864877">
        <w:rPr>
          <w:rFonts w:ascii="Arial Narrow" w:eastAsia="Calibri" w:hAnsi="Arial Narrow"/>
          <w:sz w:val="28"/>
          <w:szCs w:val="28"/>
          <w:lang w:val="es-ES_tradnl" w:eastAsia="en-US"/>
        </w:rPr>
        <w:t>;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 xml:space="preserve"> </w:t>
      </w:r>
      <w:r w:rsidR="0086693D">
        <w:rPr>
          <w:rFonts w:ascii="Arial Narrow" w:eastAsia="Calibri" w:hAnsi="Arial Narrow"/>
          <w:sz w:val="28"/>
          <w:szCs w:val="28"/>
          <w:lang w:val="es-ES_tradnl" w:eastAsia="en-US"/>
        </w:rPr>
        <w:t xml:space="preserve">Presidencia y para las Administraciones Territoriales; 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>Economía, Industria y Competitividad</w:t>
      </w:r>
      <w:r w:rsidR="00864877">
        <w:rPr>
          <w:rFonts w:ascii="Arial Narrow" w:eastAsia="Calibri" w:hAnsi="Arial Narrow"/>
          <w:sz w:val="28"/>
          <w:szCs w:val="28"/>
          <w:lang w:val="es-ES_tradnl" w:eastAsia="en-US"/>
        </w:rPr>
        <w:t>;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 xml:space="preserve"> y Sanidad, Servicios Sociales e Igualdad.</w:t>
      </w:r>
    </w:p>
    <w:p w:rsidR="0086693D" w:rsidRDefault="0086693D" w:rsidP="009B6646">
      <w:pPr>
        <w:ind w:left="2126"/>
        <w:jc w:val="both"/>
        <w:rPr>
          <w:rFonts w:ascii="Arial Narrow" w:eastAsia="Calibri" w:hAnsi="Arial Narrow"/>
          <w:sz w:val="28"/>
          <w:szCs w:val="28"/>
          <w:lang w:val="es-ES_tradnl" w:eastAsia="en-US"/>
        </w:rPr>
      </w:pPr>
    </w:p>
    <w:p w:rsidR="009B6646" w:rsidRDefault="00944B5A" w:rsidP="009B6646">
      <w:pPr>
        <w:ind w:left="2126"/>
        <w:jc w:val="both"/>
        <w:rPr>
          <w:rFonts w:ascii="Arial Narrow" w:eastAsia="Calibri" w:hAnsi="Arial Narrow"/>
          <w:sz w:val="28"/>
          <w:szCs w:val="28"/>
          <w:lang w:val="es-ES_tradnl" w:eastAsia="en-US"/>
        </w:rPr>
      </w:pPr>
      <w:r w:rsidRPr="00D51FA5">
        <w:rPr>
          <w:rFonts w:ascii="Arial Narrow" w:eastAsia="Calibri" w:hAnsi="Arial Narrow"/>
          <w:sz w:val="28"/>
          <w:szCs w:val="28"/>
          <w:lang w:val="es-ES_tradnl" w:eastAsia="en-US"/>
        </w:rPr>
        <w:t>Podrán integrarse en el Grupo de Trabajo un representante de c</w:t>
      </w:r>
      <w:r w:rsidR="00C4046C">
        <w:rPr>
          <w:rFonts w:ascii="Arial Narrow" w:eastAsia="Calibri" w:hAnsi="Arial Narrow"/>
          <w:sz w:val="28"/>
          <w:szCs w:val="28"/>
          <w:lang w:val="es-ES_tradnl" w:eastAsia="en-US"/>
        </w:rPr>
        <w:t xml:space="preserve">ada comunidad autónoma y ciudad con estatuto de autonomía y 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 xml:space="preserve">dos de </w:t>
      </w:r>
      <w:r w:rsidR="00C4046C">
        <w:rPr>
          <w:rFonts w:ascii="Arial Narrow" w:eastAsia="Calibri" w:hAnsi="Arial Narrow"/>
          <w:sz w:val="28"/>
          <w:szCs w:val="28"/>
          <w:lang w:val="es-ES_tradnl" w:eastAsia="en-US"/>
        </w:rPr>
        <w:t xml:space="preserve">la </w:t>
      </w:r>
      <w:r w:rsidR="00F26305">
        <w:rPr>
          <w:rFonts w:ascii="Arial Narrow" w:eastAsia="Calibri" w:hAnsi="Arial Narrow"/>
          <w:sz w:val="28"/>
          <w:szCs w:val="28"/>
          <w:lang w:val="es-ES_tradnl" w:eastAsia="en-US"/>
        </w:rPr>
        <w:t>Federación Española de Municipios y Provincias (F</w:t>
      </w:r>
      <w:r w:rsidR="009B6646">
        <w:rPr>
          <w:rFonts w:ascii="Arial Narrow" w:eastAsia="Calibri" w:hAnsi="Arial Narrow"/>
          <w:sz w:val="28"/>
          <w:szCs w:val="28"/>
          <w:lang w:val="es-ES_tradnl" w:eastAsia="en-US"/>
        </w:rPr>
        <w:t>EMP</w:t>
      </w:r>
      <w:r w:rsidR="00F26305">
        <w:rPr>
          <w:rFonts w:ascii="Arial Narrow" w:eastAsia="Calibri" w:hAnsi="Arial Narrow"/>
          <w:sz w:val="28"/>
          <w:szCs w:val="28"/>
          <w:lang w:val="es-ES_tradnl" w:eastAsia="en-US"/>
        </w:rPr>
        <w:t>)</w:t>
      </w:r>
      <w:r w:rsidR="00C4046C">
        <w:rPr>
          <w:rFonts w:ascii="Arial Narrow" w:eastAsia="Calibri" w:hAnsi="Arial Narrow"/>
          <w:sz w:val="28"/>
          <w:szCs w:val="28"/>
          <w:lang w:val="es-ES_tradnl" w:eastAsia="en-US"/>
        </w:rPr>
        <w:t>.</w:t>
      </w:r>
    </w:p>
    <w:p w:rsidR="00390FCE" w:rsidRDefault="00390FCE" w:rsidP="009B6646">
      <w:pPr>
        <w:ind w:left="2126"/>
        <w:jc w:val="both"/>
        <w:rPr>
          <w:rFonts w:ascii="Arial Narrow" w:eastAsia="Calibri" w:hAnsi="Arial Narrow"/>
          <w:sz w:val="28"/>
          <w:szCs w:val="28"/>
          <w:lang w:val="es-ES_tradnl" w:eastAsia="en-US"/>
        </w:rPr>
      </w:pPr>
    </w:p>
    <w:p w:rsidR="00390FCE" w:rsidRPr="00390FCE" w:rsidRDefault="00390FCE" w:rsidP="00390FCE">
      <w:pPr>
        <w:ind w:left="2126"/>
        <w:jc w:val="both"/>
        <w:rPr>
          <w:rFonts w:ascii="Arial Narrow" w:eastAsia="Calibri" w:hAnsi="Arial Narrow"/>
          <w:sz w:val="28"/>
          <w:szCs w:val="28"/>
          <w:lang w:val="es-ES_tradnl" w:eastAsia="en-US"/>
        </w:rPr>
      </w:pPr>
      <w:r w:rsidRPr="00390FCE">
        <w:rPr>
          <w:rFonts w:ascii="Arial Narrow" w:eastAsia="Calibri" w:hAnsi="Arial Narrow"/>
          <w:sz w:val="28"/>
          <w:szCs w:val="28"/>
          <w:lang w:val="es-ES_tradnl" w:eastAsia="en-US"/>
        </w:rPr>
        <w:t xml:space="preserve">Cuando así lo aconseje la naturaleza de los asuntos a tratar, podrán 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>participar en</w:t>
      </w:r>
      <w:r w:rsidRPr="00390FCE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las reuniones del Grupo de Trabajo otros representantes de Administraciones Públicas, organismos y entidades públicas o privadas.</w:t>
      </w:r>
    </w:p>
    <w:p w:rsidR="00390FCE" w:rsidRDefault="00390FCE" w:rsidP="009B6646">
      <w:pPr>
        <w:ind w:left="2126"/>
        <w:jc w:val="both"/>
        <w:rPr>
          <w:rFonts w:ascii="Arial Narrow" w:eastAsia="Calibri" w:hAnsi="Arial Narrow"/>
          <w:sz w:val="28"/>
          <w:szCs w:val="28"/>
          <w:lang w:val="es-ES_tradnl" w:eastAsia="en-US"/>
        </w:rPr>
      </w:pPr>
    </w:p>
    <w:p w:rsidR="009B6646" w:rsidRDefault="009B6646" w:rsidP="00CC313E">
      <w:pPr>
        <w:ind w:left="2126"/>
        <w:jc w:val="both"/>
        <w:rPr>
          <w:rFonts w:ascii="Arial Narrow" w:eastAsia="Calibri" w:hAnsi="Arial Narrow"/>
          <w:b/>
          <w:sz w:val="28"/>
          <w:szCs w:val="28"/>
          <w:u w:val="single"/>
          <w:lang w:val="es-ES_tradnl" w:eastAsia="en-US"/>
        </w:rPr>
      </w:pPr>
      <w:r w:rsidRPr="009B6646">
        <w:rPr>
          <w:rFonts w:ascii="Arial Narrow" w:eastAsia="Calibri" w:hAnsi="Arial Narrow"/>
          <w:b/>
          <w:sz w:val="28"/>
          <w:szCs w:val="28"/>
          <w:u w:val="single"/>
          <w:lang w:val="es-ES_tradnl" w:eastAsia="en-US"/>
        </w:rPr>
        <w:t>Cumplimiento de</w:t>
      </w:r>
      <w:r w:rsidR="00F26305">
        <w:rPr>
          <w:rFonts w:ascii="Arial Narrow" w:eastAsia="Calibri" w:hAnsi="Arial Narrow"/>
          <w:b/>
          <w:sz w:val="28"/>
          <w:szCs w:val="28"/>
          <w:u w:val="single"/>
          <w:lang w:val="es-ES_tradnl" w:eastAsia="en-US"/>
        </w:rPr>
        <w:t>l acuerdo</w:t>
      </w:r>
      <w:r w:rsidRPr="009B6646">
        <w:rPr>
          <w:rFonts w:ascii="Arial Narrow" w:eastAsia="Calibri" w:hAnsi="Arial Narrow"/>
          <w:b/>
          <w:sz w:val="28"/>
          <w:szCs w:val="28"/>
          <w:u w:val="single"/>
          <w:lang w:val="es-ES_tradnl" w:eastAsia="en-US"/>
        </w:rPr>
        <w:t xml:space="preserve"> de la </w:t>
      </w:r>
      <w:r w:rsidR="00F26305">
        <w:rPr>
          <w:rFonts w:ascii="Arial Narrow" w:eastAsia="Calibri" w:hAnsi="Arial Narrow"/>
          <w:b/>
          <w:sz w:val="28"/>
          <w:szCs w:val="28"/>
          <w:u w:val="single"/>
          <w:lang w:val="es-ES_tradnl" w:eastAsia="en-US"/>
        </w:rPr>
        <w:t xml:space="preserve">VI </w:t>
      </w:r>
      <w:r w:rsidRPr="009B6646">
        <w:rPr>
          <w:rFonts w:ascii="Arial Narrow" w:eastAsia="Calibri" w:hAnsi="Arial Narrow"/>
          <w:b/>
          <w:sz w:val="28"/>
          <w:szCs w:val="28"/>
          <w:u w:val="single"/>
          <w:lang w:val="es-ES_tradnl" w:eastAsia="en-US"/>
        </w:rPr>
        <w:t>Conferencia de Presidentes</w:t>
      </w:r>
    </w:p>
    <w:p w:rsidR="00F26305" w:rsidRDefault="00F26305" w:rsidP="00CC313E">
      <w:pPr>
        <w:ind w:left="2126"/>
        <w:jc w:val="both"/>
        <w:rPr>
          <w:rFonts w:ascii="Arial Narrow" w:eastAsia="Calibri" w:hAnsi="Arial Narrow"/>
          <w:b/>
          <w:sz w:val="2"/>
          <w:szCs w:val="2"/>
          <w:u w:val="single"/>
          <w:lang w:val="es-ES_tradnl" w:eastAsia="en-US"/>
        </w:rPr>
      </w:pPr>
    </w:p>
    <w:p w:rsidR="00A91BE4" w:rsidRDefault="00A91BE4" w:rsidP="00CC313E">
      <w:pPr>
        <w:ind w:left="2126"/>
        <w:jc w:val="both"/>
        <w:rPr>
          <w:rFonts w:ascii="Arial Narrow" w:eastAsia="Calibri" w:hAnsi="Arial Narrow"/>
          <w:b/>
          <w:sz w:val="2"/>
          <w:szCs w:val="2"/>
          <w:u w:val="single"/>
          <w:lang w:val="es-ES_tradnl" w:eastAsia="en-US"/>
        </w:rPr>
      </w:pPr>
    </w:p>
    <w:p w:rsidR="00A91BE4" w:rsidRPr="00D51FA5" w:rsidRDefault="00A91BE4" w:rsidP="00CC313E">
      <w:pPr>
        <w:ind w:left="2126"/>
        <w:jc w:val="both"/>
        <w:rPr>
          <w:rFonts w:ascii="Arial Narrow" w:eastAsia="Calibri" w:hAnsi="Arial Narrow"/>
          <w:sz w:val="28"/>
          <w:szCs w:val="28"/>
          <w:lang w:val="es-ES_tradnl" w:eastAsia="en-US"/>
        </w:rPr>
      </w:pPr>
    </w:p>
    <w:p w:rsidR="00600475" w:rsidRPr="00D51FA5" w:rsidRDefault="00F26305" w:rsidP="00D51FA5">
      <w:pPr>
        <w:ind w:left="2126"/>
        <w:jc w:val="both"/>
        <w:rPr>
          <w:rFonts w:ascii="Arial Narrow" w:eastAsia="Calibri" w:hAnsi="Arial Narrow"/>
          <w:sz w:val="28"/>
          <w:szCs w:val="28"/>
          <w:lang w:val="es-ES_tradnl" w:eastAsia="en-US"/>
        </w:rPr>
      </w:pPr>
      <w:r w:rsidRPr="00F26305">
        <w:rPr>
          <w:rFonts w:ascii="Arial Narrow" w:eastAsia="Calibri" w:hAnsi="Arial Narrow"/>
          <w:sz w:val="28"/>
          <w:szCs w:val="28"/>
          <w:lang w:val="es-ES_tradnl" w:eastAsia="en-US"/>
        </w:rPr>
        <w:t>La VI Conferencia de Presidentes</w:t>
      </w:r>
      <w:r w:rsidR="00864877">
        <w:rPr>
          <w:rFonts w:ascii="Arial Narrow" w:eastAsia="Calibri" w:hAnsi="Arial Narrow"/>
          <w:sz w:val="28"/>
          <w:szCs w:val="28"/>
          <w:lang w:val="es-ES_tradnl" w:eastAsia="en-US"/>
        </w:rPr>
        <w:t>, que el</w:t>
      </w:r>
      <w:r w:rsidRPr="00F26305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pasado 17 de enero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 xml:space="preserve"> analizó la evoluc</w:t>
      </w:r>
      <w:r w:rsidR="00944B5A">
        <w:rPr>
          <w:rFonts w:ascii="Arial Narrow" w:eastAsia="Calibri" w:hAnsi="Arial Narrow"/>
          <w:sz w:val="28"/>
          <w:szCs w:val="28"/>
          <w:lang w:val="es-ES_tradnl" w:eastAsia="en-US"/>
        </w:rPr>
        <w:t xml:space="preserve">ión demográfica de nuestro país, la importancia de </w:t>
      </w:r>
      <w:r w:rsidR="00944B5A" w:rsidRPr="00944B5A">
        <w:rPr>
          <w:rFonts w:ascii="Arial Narrow" w:eastAsia="Calibri" w:hAnsi="Arial Narrow"/>
          <w:sz w:val="28"/>
          <w:szCs w:val="28"/>
          <w:lang w:val="es-ES_tradnl" w:eastAsia="en-US"/>
        </w:rPr>
        <w:t>los</w:t>
      </w:r>
      <w:r w:rsidR="00944B5A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efectos de una baja natalidad y del</w:t>
      </w:r>
      <w:r w:rsidR="00944B5A" w:rsidRPr="00944B5A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ac</w:t>
      </w:r>
      <w:r w:rsidR="00E71DB4">
        <w:rPr>
          <w:rFonts w:ascii="Arial Narrow" w:eastAsia="Calibri" w:hAnsi="Arial Narrow"/>
          <w:sz w:val="28"/>
          <w:szCs w:val="28"/>
          <w:lang w:val="es-ES_tradnl" w:eastAsia="en-US"/>
        </w:rPr>
        <w:t>usado proceso de envejecimiento</w:t>
      </w:r>
      <w:r w:rsidR="00EC3C97">
        <w:rPr>
          <w:rFonts w:ascii="Arial Narrow" w:eastAsia="Calibri" w:hAnsi="Arial Narrow"/>
          <w:sz w:val="28"/>
          <w:szCs w:val="28"/>
          <w:lang w:val="es-ES_tradnl" w:eastAsia="en-US"/>
        </w:rPr>
        <w:t>. Analizó también</w:t>
      </w:r>
      <w:r w:rsidR="00944B5A" w:rsidRPr="00944B5A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los diferentes </w:t>
      </w:r>
      <w:r w:rsidR="00944B5A">
        <w:rPr>
          <w:rFonts w:ascii="Arial Narrow" w:eastAsia="Calibri" w:hAnsi="Arial Narrow"/>
          <w:sz w:val="28"/>
          <w:szCs w:val="28"/>
          <w:lang w:val="es-ES_tradnl" w:eastAsia="en-US"/>
        </w:rPr>
        <w:t>problemas</w:t>
      </w:r>
      <w:r w:rsidR="00944B5A" w:rsidRPr="00944B5A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que la dinámica de población presenta en </w:t>
      </w:r>
      <w:r w:rsidR="00944B5A">
        <w:rPr>
          <w:rFonts w:ascii="Arial Narrow" w:eastAsia="Calibri" w:hAnsi="Arial Narrow"/>
          <w:sz w:val="28"/>
          <w:szCs w:val="28"/>
          <w:lang w:val="es-ES_tradnl" w:eastAsia="en-US"/>
        </w:rPr>
        <w:t>distintas zonas del país</w:t>
      </w:r>
      <w:r w:rsidR="00EC3C97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y</w:t>
      </w:r>
      <w:r w:rsidR="00944B5A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</w:t>
      </w:r>
      <w:r w:rsidR="00864877">
        <w:rPr>
          <w:rFonts w:ascii="Arial Narrow" w:eastAsia="Calibri" w:hAnsi="Arial Narrow"/>
          <w:sz w:val="28"/>
          <w:szCs w:val="28"/>
          <w:lang w:val="es-ES_tradnl" w:eastAsia="en-US"/>
        </w:rPr>
        <w:t>a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>cordó la elaboración y desarrollo de una Estrategia frente al Desarrollo Demográfico</w:t>
      </w:r>
      <w:r w:rsidR="00864877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 xml:space="preserve">que </w:t>
      </w:r>
      <w:r w:rsidR="00D51FA5">
        <w:rPr>
          <w:rFonts w:ascii="Arial Narrow" w:eastAsia="Calibri" w:hAnsi="Arial Narrow"/>
          <w:sz w:val="28"/>
          <w:szCs w:val="28"/>
          <w:lang w:val="es-ES_tradnl" w:eastAsia="en-US"/>
        </w:rPr>
        <w:t xml:space="preserve">permita afrontar esta </w:t>
      </w:r>
      <w:r>
        <w:rPr>
          <w:rFonts w:ascii="Arial Narrow" w:eastAsia="Calibri" w:hAnsi="Arial Narrow"/>
          <w:sz w:val="28"/>
          <w:szCs w:val="28"/>
          <w:lang w:val="es-ES_tradnl" w:eastAsia="en-US"/>
        </w:rPr>
        <w:t>problemática</w:t>
      </w:r>
      <w:r w:rsidR="00D51FA5">
        <w:rPr>
          <w:rFonts w:ascii="Arial Narrow" w:eastAsia="Calibri" w:hAnsi="Arial Narrow"/>
          <w:sz w:val="28"/>
          <w:szCs w:val="28"/>
          <w:lang w:val="es-ES_tradnl" w:eastAsia="en-US"/>
        </w:rPr>
        <w:t xml:space="preserve">, atendiendo a sus causas y sus consecuencias, desde una perspectiva conjunta, transversal y de futuro, para lo que </w:t>
      </w:r>
      <w:r w:rsidR="00112655">
        <w:rPr>
          <w:rFonts w:ascii="Arial Narrow" w:eastAsia="Calibri" w:hAnsi="Arial Narrow"/>
          <w:sz w:val="28"/>
          <w:szCs w:val="28"/>
          <w:lang w:val="es-ES_tradnl" w:eastAsia="en-US"/>
        </w:rPr>
        <w:t>se</w:t>
      </w:r>
      <w:r w:rsidR="00D51FA5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precisa la cooperación </w:t>
      </w:r>
      <w:r w:rsidR="00112655">
        <w:rPr>
          <w:rFonts w:ascii="Arial Narrow" w:eastAsia="Calibri" w:hAnsi="Arial Narrow"/>
          <w:sz w:val="28"/>
          <w:szCs w:val="28"/>
          <w:lang w:val="es-ES_tradnl" w:eastAsia="en-US"/>
        </w:rPr>
        <w:t>de</w:t>
      </w:r>
      <w:r w:rsidR="00D51FA5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</w:t>
      </w:r>
      <w:r w:rsidR="00D51FA5" w:rsidRPr="00D51FA5">
        <w:rPr>
          <w:rFonts w:ascii="Arial Narrow" w:eastAsia="Calibri" w:hAnsi="Arial Narrow"/>
          <w:sz w:val="28"/>
          <w:szCs w:val="28"/>
          <w:lang w:val="es-ES_tradnl" w:eastAsia="en-US"/>
        </w:rPr>
        <w:t>todos los</w:t>
      </w:r>
      <w:r w:rsidR="00D51FA5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</w:t>
      </w:r>
      <w:r w:rsidR="00D51FA5" w:rsidRPr="00D51FA5">
        <w:rPr>
          <w:rFonts w:ascii="Arial Narrow" w:eastAsia="Calibri" w:hAnsi="Arial Narrow"/>
          <w:sz w:val="28"/>
          <w:szCs w:val="28"/>
          <w:lang w:val="es-ES_tradnl" w:eastAsia="en-US"/>
        </w:rPr>
        <w:t xml:space="preserve">niveles de Gobierno y </w:t>
      </w:r>
      <w:r w:rsidR="00DD5550">
        <w:rPr>
          <w:rFonts w:ascii="Arial Narrow" w:eastAsia="Calibri" w:hAnsi="Arial Narrow"/>
          <w:sz w:val="28"/>
          <w:szCs w:val="28"/>
          <w:lang w:val="es-ES_tradnl" w:eastAsia="en-US"/>
        </w:rPr>
        <w:t>de</w:t>
      </w:r>
      <w:r w:rsidR="00D51FA5" w:rsidRPr="00D51FA5">
        <w:rPr>
          <w:rFonts w:ascii="Arial Narrow" w:eastAsia="Calibri" w:hAnsi="Arial Narrow"/>
          <w:sz w:val="28"/>
          <w:szCs w:val="28"/>
          <w:lang w:val="es-ES_tradnl" w:eastAsia="en-US"/>
        </w:rPr>
        <w:t xml:space="preserve"> las Administraciones Públicas</w:t>
      </w:r>
      <w:r w:rsidR="00D51FA5">
        <w:rPr>
          <w:rFonts w:ascii="Arial Narrow" w:eastAsia="Calibri" w:hAnsi="Arial Narrow"/>
          <w:sz w:val="28"/>
          <w:szCs w:val="28"/>
          <w:lang w:val="es-ES_tradnl" w:eastAsia="en-US"/>
        </w:rPr>
        <w:t>.</w:t>
      </w:r>
    </w:p>
    <w:p w:rsidR="00A91BE4" w:rsidRPr="00D51FA5" w:rsidRDefault="00A91BE4" w:rsidP="00D51FA5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</w:p>
    <w:p w:rsidR="00F26305" w:rsidRDefault="00864877" w:rsidP="00F26305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La</w:t>
      </w:r>
      <w:r w:rsidR="00F26305" w:rsidRPr="00F26305">
        <w:rPr>
          <w:rFonts w:ascii="Arial Narrow" w:eastAsia="Calibri" w:hAnsi="Arial Narrow"/>
          <w:sz w:val="28"/>
          <w:szCs w:val="28"/>
          <w:lang w:eastAsia="en-US"/>
        </w:rPr>
        <w:t xml:space="preserve"> Estrategia, </w:t>
      </w:r>
      <w:r w:rsidR="00D51FA5">
        <w:rPr>
          <w:rFonts w:ascii="Arial Narrow" w:eastAsia="Calibri" w:hAnsi="Arial Narrow"/>
          <w:sz w:val="28"/>
          <w:szCs w:val="28"/>
          <w:lang w:eastAsia="en-US"/>
        </w:rPr>
        <w:t>además</w:t>
      </w:r>
      <w:r w:rsidR="00F26305" w:rsidRPr="00F26305">
        <w:rPr>
          <w:rFonts w:ascii="Arial Narrow" w:eastAsia="Calibri" w:hAnsi="Arial Narrow"/>
          <w:sz w:val="28"/>
          <w:szCs w:val="28"/>
          <w:lang w:eastAsia="en-US"/>
        </w:rPr>
        <w:t xml:space="preserve">, </w:t>
      </w:r>
      <w:r w:rsidR="00D51FA5">
        <w:rPr>
          <w:rFonts w:ascii="Arial Narrow" w:eastAsia="Calibri" w:hAnsi="Arial Narrow"/>
          <w:sz w:val="28"/>
          <w:szCs w:val="28"/>
          <w:lang w:eastAsia="en-US"/>
        </w:rPr>
        <w:t>tomará en consideración</w:t>
      </w:r>
      <w:r>
        <w:rPr>
          <w:rFonts w:ascii="Arial Narrow" w:eastAsia="Calibri" w:hAnsi="Arial Narrow"/>
          <w:sz w:val="28"/>
          <w:szCs w:val="28"/>
          <w:lang w:eastAsia="en-US"/>
        </w:rPr>
        <w:t xml:space="preserve"> las</w:t>
      </w:r>
      <w:r w:rsidR="00F26305" w:rsidRPr="00F26305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>conclusiones y recomendaciones</w:t>
      </w:r>
      <w:r w:rsidR="00F26305" w:rsidRPr="00F26305">
        <w:rPr>
          <w:rFonts w:ascii="Arial Narrow" w:eastAsia="Calibri" w:hAnsi="Arial Narrow"/>
          <w:sz w:val="28"/>
          <w:szCs w:val="28"/>
          <w:lang w:eastAsia="en-US"/>
        </w:rPr>
        <w:t xml:space="preserve"> de la Ponencia de estudio del Senado para la adopción de medidas en relación con la despoblación rural en España, las de la Comisión Especial de Estudio del Senado sobre las medidas a desarrollar para evitar la despoblación de las zonas de montaña y, en su momento, las que </w:t>
      </w:r>
      <w:r>
        <w:rPr>
          <w:rFonts w:ascii="Arial Narrow" w:eastAsia="Calibri" w:hAnsi="Arial Narrow"/>
          <w:sz w:val="28"/>
          <w:szCs w:val="28"/>
          <w:lang w:eastAsia="en-US"/>
        </w:rPr>
        <w:t>emita</w:t>
      </w:r>
      <w:r w:rsidR="00F26305" w:rsidRPr="00F26305">
        <w:rPr>
          <w:rFonts w:ascii="Arial Narrow" w:eastAsia="Calibri" w:hAnsi="Arial Narrow"/>
          <w:sz w:val="28"/>
          <w:szCs w:val="28"/>
          <w:lang w:eastAsia="en-US"/>
        </w:rPr>
        <w:t xml:space="preserve"> la Comisión Especial de Estudio sobre la evolución demográfica, constituida el pasado 1 de marzo en el Senado. </w:t>
      </w:r>
      <w:r>
        <w:rPr>
          <w:rFonts w:ascii="Arial Narrow" w:eastAsia="Calibri" w:hAnsi="Arial Narrow"/>
          <w:sz w:val="28"/>
          <w:szCs w:val="28"/>
          <w:lang w:eastAsia="en-US"/>
        </w:rPr>
        <w:t>Asimismo,</w:t>
      </w:r>
      <w:r w:rsidR="00F26305" w:rsidRPr="00F26305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>
        <w:rPr>
          <w:rFonts w:ascii="Arial Narrow" w:eastAsia="Calibri" w:hAnsi="Arial Narrow"/>
          <w:sz w:val="28"/>
          <w:szCs w:val="28"/>
          <w:lang w:eastAsia="en-US"/>
        </w:rPr>
        <w:t>se tendrán en cuenta</w:t>
      </w:r>
      <w:r w:rsidR="00F26305" w:rsidRPr="00F26305">
        <w:rPr>
          <w:rFonts w:ascii="Arial Narrow" w:eastAsia="Calibri" w:hAnsi="Arial Narrow"/>
          <w:sz w:val="28"/>
          <w:szCs w:val="28"/>
          <w:lang w:eastAsia="en-US"/>
        </w:rPr>
        <w:t xml:space="preserve"> los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 xml:space="preserve"> trabajos del Foro de Regiones E</w:t>
      </w:r>
      <w:r w:rsidR="00F26305" w:rsidRPr="00F26305">
        <w:rPr>
          <w:rFonts w:ascii="Arial Narrow" w:eastAsia="Calibri" w:hAnsi="Arial Narrow"/>
          <w:sz w:val="28"/>
          <w:szCs w:val="28"/>
          <w:lang w:eastAsia="en-US"/>
        </w:rPr>
        <w:t xml:space="preserve">spañolas con Desafíos Demográficos (FREDD) y el dictamen del Comité de las Regiones, así como 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>los que</w:t>
      </w:r>
      <w:r w:rsidR="00F26305" w:rsidRPr="00F26305">
        <w:rPr>
          <w:rFonts w:ascii="Arial Narrow" w:eastAsia="Calibri" w:hAnsi="Arial Narrow"/>
          <w:sz w:val="28"/>
          <w:szCs w:val="28"/>
          <w:lang w:eastAsia="en-US"/>
        </w:rPr>
        <w:t xml:space="preserve"> puedan aportar las Administraciones 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>territoriales.</w:t>
      </w:r>
    </w:p>
    <w:p w:rsidR="00A91BE4" w:rsidRPr="00D51FA5" w:rsidRDefault="00A91BE4" w:rsidP="00F26305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</w:p>
    <w:p w:rsidR="00323A56" w:rsidRDefault="00D51FA5" w:rsidP="00D51FA5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En la pasada Conferencia </w:t>
      </w:r>
      <w:r w:rsidR="00112655">
        <w:rPr>
          <w:rFonts w:ascii="Arial Narrow" w:eastAsia="Calibri" w:hAnsi="Arial Narrow"/>
          <w:sz w:val="28"/>
          <w:szCs w:val="28"/>
          <w:lang w:eastAsia="en-US"/>
        </w:rPr>
        <w:t xml:space="preserve">de Presidentes </w:t>
      </w:r>
      <w:r>
        <w:rPr>
          <w:rFonts w:ascii="Arial Narrow" w:eastAsia="Calibri" w:hAnsi="Arial Narrow"/>
          <w:sz w:val="28"/>
          <w:szCs w:val="28"/>
          <w:lang w:eastAsia="en-US"/>
        </w:rPr>
        <w:t>se acordó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 xml:space="preserve"> también</w:t>
      </w:r>
      <w:r>
        <w:rPr>
          <w:rFonts w:ascii="Arial Narrow" w:eastAsia="Calibri" w:hAnsi="Arial Narrow"/>
          <w:sz w:val="28"/>
          <w:szCs w:val="28"/>
          <w:lang w:eastAsia="en-US"/>
        </w:rPr>
        <w:t xml:space="preserve"> el compromiso del 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 xml:space="preserve">Gobierno de España, las </w:t>
      </w:r>
      <w:r w:rsidR="00112655">
        <w:rPr>
          <w:rFonts w:ascii="Arial Narrow" w:eastAsia="Calibri" w:hAnsi="Arial Narrow"/>
          <w:sz w:val="28"/>
          <w:szCs w:val="28"/>
          <w:lang w:eastAsia="en-US"/>
        </w:rPr>
        <w:t>Comunidades A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 xml:space="preserve">utónomas y las </w:t>
      </w:r>
      <w:r w:rsidR="00112655">
        <w:rPr>
          <w:rFonts w:ascii="Arial Narrow" w:eastAsia="Calibri" w:hAnsi="Arial Narrow"/>
          <w:sz w:val="28"/>
          <w:szCs w:val="28"/>
          <w:lang w:eastAsia="en-US"/>
        </w:rPr>
        <w:t>C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>iudades</w:t>
      </w:r>
      <w:r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112655">
        <w:rPr>
          <w:rFonts w:ascii="Arial Narrow" w:eastAsia="Calibri" w:hAnsi="Arial Narrow"/>
          <w:sz w:val="28"/>
          <w:szCs w:val="28"/>
          <w:lang w:eastAsia="en-US"/>
        </w:rPr>
        <w:t>con Estatuto de A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>utonomía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DD5550">
        <w:rPr>
          <w:rFonts w:ascii="Arial Narrow" w:eastAsia="Calibri" w:hAnsi="Arial Narrow"/>
          <w:sz w:val="28"/>
          <w:szCs w:val="28"/>
          <w:lang w:eastAsia="en-US"/>
        </w:rPr>
        <w:t>de</w:t>
      </w:r>
      <w:r>
        <w:rPr>
          <w:rFonts w:ascii="Arial Narrow" w:eastAsia="Calibri" w:hAnsi="Arial Narrow"/>
          <w:sz w:val="28"/>
          <w:szCs w:val="28"/>
          <w:lang w:eastAsia="en-US"/>
        </w:rPr>
        <w:t xml:space="preserve"> defender 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>ante las autoridades de la Unión Europea la necesidad de</w:t>
      </w:r>
      <w:r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>que las políticas de la U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>E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 xml:space="preserve"> tengan en cuenta y den respuesta a los</w:t>
      </w:r>
      <w:r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>desafíos demográficos que</w:t>
      </w:r>
      <w:r w:rsidR="00112655">
        <w:rPr>
          <w:rFonts w:ascii="Arial Narrow" w:eastAsia="Calibri" w:hAnsi="Arial Narrow"/>
          <w:sz w:val="28"/>
          <w:szCs w:val="28"/>
          <w:lang w:eastAsia="en-US"/>
        </w:rPr>
        <w:t>,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 xml:space="preserve"> en la mayoría de los aspectos</w:t>
      </w:r>
      <w:r w:rsidR="00112655">
        <w:rPr>
          <w:rFonts w:ascii="Arial Narrow" w:eastAsia="Calibri" w:hAnsi="Arial Narrow"/>
          <w:sz w:val="28"/>
          <w:szCs w:val="28"/>
          <w:lang w:eastAsia="en-US"/>
        </w:rPr>
        <w:t>,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 xml:space="preserve"> son comunes</w:t>
      </w:r>
      <w:r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Pr="00D51FA5">
        <w:rPr>
          <w:rFonts w:ascii="Arial Narrow" w:eastAsia="Calibri" w:hAnsi="Arial Narrow"/>
          <w:sz w:val="28"/>
          <w:szCs w:val="28"/>
          <w:lang w:eastAsia="en-US"/>
        </w:rPr>
        <w:t>a todos los Estados miembros.</w:t>
      </w:r>
    </w:p>
    <w:p w:rsidR="00390FCE" w:rsidRDefault="00390FCE">
      <w:pPr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br w:type="page"/>
      </w:r>
    </w:p>
    <w:p w:rsidR="00323A56" w:rsidRPr="00D51FA5" w:rsidRDefault="00386254" w:rsidP="00323A56">
      <w:pPr>
        <w:ind w:left="2127"/>
        <w:jc w:val="both"/>
        <w:rPr>
          <w:rFonts w:ascii="Arial Narrow" w:eastAsia="Calibri" w:hAnsi="Arial Narrow"/>
          <w:b/>
          <w:sz w:val="28"/>
          <w:szCs w:val="28"/>
          <w:u w:val="single"/>
          <w:lang w:eastAsia="en-US"/>
        </w:rPr>
      </w:pPr>
      <w:r w:rsidRPr="00D51FA5">
        <w:rPr>
          <w:rFonts w:ascii="Arial Narrow" w:eastAsia="Calibri" w:hAnsi="Arial Narrow"/>
          <w:b/>
          <w:sz w:val="28"/>
          <w:szCs w:val="28"/>
          <w:u w:val="single"/>
          <w:lang w:eastAsia="en-US"/>
        </w:rPr>
        <w:lastRenderedPageBreak/>
        <w:t>Evolución</w:t>
      </w:r>
      <w:r w:rsidR="00323A56" w:rsidRPr="00D51FA5">
        <w:rPr>
          <w:rFonts w:ascii="Arial Narrow" w:eastAsia="Calibri" w:hAnsi="Arial Narrow"/>
          <w:b/>
          <w:sz w:val="28"/>
          <w:szCs w:val="28"/>
          <w:u w:val="single"/>
          <w:lang w:eastAsia="en-US"/>
        </w:rPr>
        <w:t xml:space="preserve"> demográfica española</w:t>
      </w:r>
    </w:p>
    <w:p w:rsidR="00A91BE4" w:rsidRPr="00D51FA5" w:rsidRDefault="00A91BE4" w:rsidP="00323A56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</w:p>
    <w:p w:rsidR="00323A56" w:rsidRDefault="00323A56" w:rsidP="00D223AF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323A56">
        <w:rPr>
          <w:rFonts w:ascii="Arial Narrow" w:eastAsia="Calibri" w:hAnsi="Arial Narrow"/>
          <w:sz w:val="28"/>
          <w:szCs w:val="28"/>
          <w:lang w:eastAsia="en-US"/>
        </w:rPr>
        <w:t xml:space="preserve">Las proyecciones demográficas </w:t>
      </w:r>
      <w:r w:rsidR="00D51FA5">
        <w:rPr>
          <w:rFonts w:ascii="Arial Narrow" w:eastAsia="Calibri" w:hAnsi="Arial Narrow"/>
          <w:sz w:val="28"/>
          <w:szCs w:val="28"/>
          <w:lang w:eastAsia="en-US"/>
        </w:rPr>
        <w:t xml:space="preserve">del Instituto Nacional de Estadística </w:t>
      </w:r>
      <w:r w:rsidRPr="00323A56">
        <w:rPr>
          <w:rFonts w:ascii="Arial Narrow" w:eastAsia="Calibri" w:hAnsi="Arial Narrow"/>
          <w:sz w:val="28"/>
          <w:szCs w:val="28"/>
          <w:lang w:eastAsia="en-US"/>
        </w:rPr>
        <w:t xml:space="preserve">advierten </w:t>
      </w:r>
      <w:r w:rsidR="00C4046C">
        <w:rPr>
          <w:rFonts w:ascii="Arial Narrow" w:eastAsia="Calibri" w:hAnsi="Arial Narrow"/>
          <w:sz w:val="28"/>
          <w:szCs w:val="28"/>
          <w:lang w:eastAsia="en-US"/>
        </w:rPr>
        <w:t>que</w:t>
      </w:r>
      <w:r w:rsidR="00D223AF">
        <w:rPr>
          <w:rFonts w:ascii="Arial Narrow" w:eastAsia="Calibri" w:hAnsi="Arial Narrow"/>
          <w:sz w:val="28"/>
          <w:szCs w:val="28"/>
          <w:lang w:eastAsia="en-US"/>
        </w:rPr>
        <w:t xml:space="preserve">, </w:t>
      </w:r>
      <w:r w:rsidR="00D223AF" w:rsidRPr="00D223AF">
        <w:rPr>
          <w:rFonts w:ascii="Arial Narrow" w:eastAsia="Calibri" w:hAnsi="Arial Narrow"/>
          <w:sz w:val="28"/>
          <w:szCs w:val="28"/>
          <w:lang w:eastAsia="en-US"/>
        </w:rPr>
        <w:t xml:space="preserve">de mantenerse las tendencias demográficas actuales, la población de España </w:t>
      </w:r>
      <w:r w:rsidR="00D223AF">
        <w:rPr>
          <w:rFonts w:ascii="Arial Narrow" w:eastAsia="Calibri" w:hAnsi="Arial Narrow"/>
          <w:sz w:val="28"/>
          <w:szCs w:val="28"/>
          <w:lang w:eastAsia="en-US"/>
        </w:rPr>
        <w:t>iniciaría</w:t>
      </w:r>
      <w:r w:rsidR="00D223AF" w:rsidRPr="00D223AF">
        <w:rPr>
          <w:rFonts w:ascii="Arial Narrow" w:eastAsia="Calibri" w:hAnsi="Arial Narrow"/>
          <w:sz w:val="28"/>
          <w:szCs w:val="28"/>
          <w:lang w:eastAsia="en-US"/>
        </w:rPr>
        <w:t xml:space="preserve"> a partir de </w:t>
      </w:r>
      <w:r w:rsidR="00D223AF">
        <w:rPr>
          <w:rFonts w:ascii="Arial Narrow" w:eastAsia="Calibri" w:hAnsi="Arial Narrow"/>
          <w:sz w:val="28"/>
          <w:szCs w:val="28"/>
          <w:lang w:eastAsia="en-US"/>
        </w:rPr>
        <w:t>2017 un descenso ininterrumpido, de forma que podría</w:t>
      </w:r>
      <w:r w:rsidR="001F70C0">
        <w:rPr>
          <w:rFonts w:ascii="Arial Narrow" w:eastAsia="Calibri" w:hAnsi="Arial Narrow"/>
          <w:sz w:val="28"/>
          <w:szCs w:val="28"/>
          <w:lang w:eastAsia="en-US"/>
        </w:rPr>
        <w:t xml:space="preserve"> perder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 xml:space="preserve"> en los</w:t>
      </w:r>
      <w:r w:rsidRPr="00323A56">
        <w:rPr>
          <w:rFonts w:ascii="Arial Narrow" w:eastAsia="Calibri" w:hAnsi="Arial Narrow"/>
          <w:sz w:val="28"/>
          <w:szCs w:val="28"/>
          <w:lang w:eastAsia="en-US"/>
        </w:rPr>
        <w:t xml:space="preserve"> próximos 15 años 552.245 habitantes (un 1,2%)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 xml:space="preserve">. Dentro de </w:t>
      </w:r>
      <w:r w:rsidRPr="00323A56">
        <w:rPr>
          <w:rFonts w:ascii="Arial Narrow" w:eastAsia="Calibri" w:hAnsi="Arial Narrow"/>
          <w:sz w:val="28"/>
          <w:szCs w:val="28"/>
          <w:lang w:eastAsia="en-US"/>
        </w:rPr>
        <w:t>50 años, el descenso superaría los 5,3 mil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 xml:space="preserve">lones de habitantes (un 11,6%) y la población se reduciría </w:t>
      </w:r>
      <w:r w:rsidRPr="00323A56">
        <w:rPr>
          <w:rFonts w:ascii="Arial Narrow" w:eastAsia="Calibri" w:hAnsi="Arial Narrow"/>
          <w:sz w:val="28"/>
          <w:szCs w:val="28"/>
          <w:lang w:eastAsia="en-US"/>
        </w:rPr>
        <w:t xml:space="preserve">hasta 41,1 millones en 2066, principalmente, </w:t>
      </w:r>
      <w:r w:rsidR="001F70C0">
        <w:rPr>
          <w:rFonts w:ascii="Arial Narrow" w:eastAsia="Calibri" w:hAnsi="Arial Narrow"/>
          <w:sz w:val="28"/>
          <w:szCs w:val="28"/>
          <w:lang w:eastAsia="en-US"/>
        </w:rPr>
        <w:t>por el</w:t>
      </w:r>
      <w:r w:rsidRPr="00323A56">
        <w:rPr>
          <w:rFonts w:ascii="Arial Narrow" w:eastAsia="Calibri" w:hAnsi="Arial Narrow"/>
          <w:sz w:val="28"/>
          <w:szCs w:val="28"/>
          <w:lang w:eastAsia="en-US"/>
        </w:rPr>
        <w:t xml:space="preserve"> progresivo aumento de defunciones y disminución 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 xml:space="preserve">de </w:t>
      </w:r>
      <w:r w:rsidRPr="00323A56">
        <w:rPr>
          <w:rFonts w:ascii="Arial Narrow" w:eastAsia="Calibri" w:hAnsi="Arial Narrow"/>
          <w:sz w:val="28"/>
          <w:szCs w:val="28"/>
          <w:lang w:eastAsia="en-US"/>
        </w:rPr>
        <w:t xml:space="preserve">nacimientos, con un saldo vegetativo negativo </w:t>
      </w:r>
      <w:r w:rsidR="00157A8F">
        <w:rPr>
          <w:rFonts w:ascii="Arial Narrow" w:eastAsia="Calibri" w:hAnsi="Arial Narrow"/>
          <w:sz w:val="28"/>
          <w:szCs w:val="28"/>
          <w:lang w:eastAsia="en-US"/>
        </w:rPr>
        <w:t>-</w:t>
      </w:r>
      <w:r w:rsidR="00157A8F" w:rsidRPr="00157A8F">
        <w:rPr>
          <w:rFonts w:ascii="Arial Narrow" w:eastAsia="Calibri" w:hAnsi="Arial Narrow"/>
          <w:sz w:val="28"/>
          <w:szCs w:val="28"/>
          <w:lang w:eastAsia="en-US"/>
        </w:rPr>
        <w:t>que sería especialmente acusado a partir del año 2040</w:t>
      </w:r>
      <w:r w:rsidR="00157A8F">
        <w:rPr>
          <w:rFonts w:ascii="Arial Narrow" w:eastAsia="Calibri" w:hAnsi="Arial Narrow"/>
          <w:sz w:val="28"/>
          <w:szCs w:val="28"/>
          <w:lang w:eastAsia="en-US"/>
        </w:rPr>
        <w:t>- y</w:t>
      </w:r>
      <w:r w:rsidR="00157A8F" w:rsidRPr="00157A8F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Pr="00323A56">
        <w:rPr>
          <w:rFonts w:ascii="Arial Narrow" w:eastAsia="Calibri" w:hAnsi="Arial Narrow"/>
          <w:sz w:val="28"/>
          <w:szCs w:val="28"/>
          <w:lang w:eastAsia="en-US"/>
        </w:rPr>
        <w:t>que no se vería compensado por el saldo migratorio</w:t>
      </w:r>
      <w:r w:rsidR="00600475">
        <w:rPr>
          <w:rFonts w:ascii="Arial Narrow" w:eastAsia="Calibri" w:hAnsi="Arial Narrow"/>
          <w:sz w:val="28"/>
          <w:szCs w:val="28"/>
          <w:lang w:eastAsia="en-US"/>
        </w:rPr>
        <w:t>.</w:t>
      </w:r>
    </w:p>
    <w:p w:rsidR="00A91BE4" w:rsidRPr="00D223AF" w:rsidRDefault="00A91BE4" w:rsidP="00323A56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</w:p>
    <w:p w:rsidR="00323A56" w:rsidRDefault="001F70C0" w:rsidP="001F70C0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También cambiaría 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 xml:space="preserve">la estructura </w:t>
      </w:r>
      <w:r w:rsidR="00390FCE">
        <w:rPr>
          <w:rFonts w:ascii="Arial Narrow" w:eastAsia="Calibri" w:hAnsi="Arial Narrow"/>
          <w:sz w:val="28"/>
          <w:szCs w:val="28"/>
          <w:lang w:eastAsia="en-US"/>
        </w:rPr>
        <w:t>de la población por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 xml:space="preserve"> edades</w:t>
      </w:r>
      <w:r>
        <w:rPr>
          <w:rFonts w:ascii="Arial Narrow" w:eastAsia="Calibri" w:hAnsi="Arial Narrow"/>
          <w:sz w:val="28"/>
          <w:szCs w:val="28"/>
          <w:lang w:eastAsia="en-US"/>
        </w:rPr>
        <w:t>,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390FCE">
        <w:rPr>
          <w:rFonts w:ascii="Arial Narrow" w:eastAsia="Calibri" w:hAnsi="Arial Narrow"/>
          <w:sz w:val="28"/>
          <w:szCs w:val="28"/>
          <w:lang w:eastAsia="en-US"/>
        </w:rPr>
        <w:t>ya que -d</w:t>
      </w:r>
      <w:r w:rsidR="00390FCE" w:rsidRPr="00390FCE">
        <w:rPr>
          <w:rFonts w:ascii="Arial Narrow" w:eastAsia="Calibri" w:hAnsi="Arial Narrow"/>
          <w:sz w:val="28"/>
          <w:szCs w:val="28"/>
          <w:lang w:eastAsia="en-US"/>
        </w:rPr>
        <w:t xml:space="preserve">e mantenerse la </w:t>
      </w:r>
      <w:r w:rsidR="00112655">
        <w:rPr>
          <w:rFonts w:ascii="Arial Narrow" w:eastAsia="Calibri" w:hAnsi="Arial Narrow"/>
          <w:sz w:val="28"/>
          <w:szCs w:val="28"/>
          <w:lang w:eastAsia="en-US"/>
        </w:rPr>
        <w:t>tendencia</w:t>
      </w:r>
      <w:r w:rsidR="00390FCE" w:rsidRPr="00390FCE">
        <w:rPr>
          <w:rFonts w:ascii="Arial Narrow" w:eastAsia="Calibri" w:hAnsi="Arial Narrow"/>
          <w:sz w:val="28"/>
          <w:szCs w:val="28"/>
          <w:lang w:eastAsia="en-US"/>
        </w:rPr>
        <w:t xml:space="preserve"> demográfica 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>actual</w:t>
      </w:r>
      <w:r w:rsidR="00BD7984">
        <w:rPr>
          <w:rFonts w:ascii="Arial Narrow" w:eastAsia="Calibri" w:hAnsi="Arial Narrow"/>
          <w:sz w:val="28"/>
          <w:szCs w:val="28"/>
          <w:lang w:eastAsia="en-US"/>
        </w:rPr>
        <w:t xml:space="preserve">- </w:t>
      </w:r>
      <w:r w:rsidR="00390FCE" w:rsidRPr="00390FCE">
        <w:rPr>
          <w:rFonts w:ascii="Arial Narrow" w:eastAsia="Calibri" w:hAnsi="Arial Narrow"/>
          <w:sz w:val="28"/>
          <w:szCs w:val="28"/>
          <w:lang w:eastAsia="en-US"/>
        </w:rPr>
        <w:t xml:space="preserve">se concentraría 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>la pérdida de población</w:t>
      </w:r>
      <w:r w:rsidR="00390FCE">
        <w:rPr>
          <w:rFonts w:ascii="Arial Narrow" w:eastAsia="Calibri" w:hAnsi="Arial Narrow"/>
          <w:sz w:val="28"/>
          <w:szCs w:val="28"/>
          <w:lang w:eastAsia="en-US"/>
        </w:rPr>
        <w:t xml:space="preserve"> en el tramo 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 xml:space="preserve">situado </w:t>
      </w:r>
      <w:r w:rsidR="00390FCE">
        <w:rPr>
          <w:rFonts w:ascii="Arial Narrow" w:eastAsia="Calibri" w:hAnsi="Arial Narrow"/>
          <w:sz w:val="28"/>
          <w:szCs w:val="28"/>
          <w:lang w:eastAsia="en-US"/>
        </w:rPr>
        <w:t xml:space="preserve">entre 30 y 49 años, mientras se incrementaría </w:t>
      </w:r>
      <w:r w:rsidR="00EC3C97">
        <w:rPr>
          <w:rFonts w:ascii="Arial Narrow" w:eastAsia="Calibri" w:hAnsi="Arial Narrow"/>
          <w:sz w:val="28"/>
          <w:szCs w:val="28"/>
          <w:lang w:eastAsia="en-US"/>
        </w:rPr>
        <w:t>la mitad superior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 xml:space="preserve"> de la pirámide de población. 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>El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 xml:space="preserve"> porcentaje de población </w:t>
      </w:r>
      <w:r w:rsidR="00BD7984">
        <w:rPr>
          <w:rFonts w:ascii="Arial Narrow" w:eastAsia="Calibri" w:hAnsi="Arial Narrow"/>
          <w:sz w:val="28"/>
          <w:szCs w:val="28"/>
          <w:lang w:eastAsia="en-US"/>
        </w:rPr>
        <w:t xml:space="preserve">de 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>65 años</w:t>
      </w:r>
      <w:r w:rsidR="00BD7984">
        <w:rPr>
          <w:rFonts w:ascii="Arial Narrow" w:eastAsia="Calibri" w:hAnsi="Arial Narrow"/>
          <w:sz w:val="28"/>
          <w:szCs w:val="28"/>
          <w:lang w:eastAsia="en-US"/>
        </w:rPr>
        <w:t xml:space="preserve"> y más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>,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 xml:space="preserve"> que actualmente </w:t>
      </w:r>
      <w:r w:rsidR="00386254">
        <w:rPr>
          <w:rFonts w:ascii="Arial Narrow" w:eastAsia="Calibri" w:hAnsi="Arial Narrow"/>
          <w:sz w:val="28"/>
          <w:szCs w:val="28"/>
          <w:lang w:eastAsia="en-US"/>
        </w:rPr>
        <w:t>representa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 xml:space="preserve"> el 18,7% del total, </w:t>
      </w:r>
      <w:r w:rsidR="00112655">
        <w:rPr>
          <w:rFonts w:ascii="Arial Narrow" w:eastAsia="Calibri" w:hAnsi="Arial Narrow"/>
          <w:sz w:val="28"/>
          <w:szCs w:val="28"/>
          <w:lang w:eastAsia="en-US"/>
        </w:rPr>
        <w:t>alcanzaría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 xml:space="preserve"> el 25,6% de</w:t>
      </w:r>
      <w:r w:rsidR="00BD7984" w:rsidRPr="00323A56">
        <w:rPr>
          <w:rFonts w:ascii="Arial Narrow" w:eastAsia="Calibri" w:hAnsi="Arial Narrow"/>
          <w:sz w:val="28"/>
          <w:szCs w:val="28"/>
          <w:lang w:eastAsia="en-US"/>
        </w:rPr>
        <w:t xml:space="preserve">ntro de 15 años 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 xml:space="preserve">y 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>el 34,6% cuando transcurran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 xml:space="preserve"> 50 años</w:t>
      </w:r>
      <w:r w:rsidR="00E71DB4">
        <w:rPr>
          <w:rFonts w:ascii="Arial Narrow" w:eastAsia="Calibri" w:hAnsi="Arial Narrow"/>
          <w:sz w:val="28"/>
          <w:szCs w:val="28"/>
          <w:lang w:eastAsia="en-US"/>
        </w:rPr>
        <w:t>.</w:t>
      </w:r>
      <w:r w:rsidR="00323A56" w:rsidRPr="00323A56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</w:p>
    <w:p w:rsidR="00E0193B" w:rsidRDefault="00E0193B" w:rsidP="001F70C0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</w:p>
    <w:p w:rsidR="00E0193B" w:rsidRDefault="00E0193B" w:rsidP="00E0193B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Los cambios afectan con especial intensidad a algunos territorios, debido a su mayor grado de envejecimiento, dispersión, insularidad, extraterritorialidad y otros factores, pero no sólo suponen desafíos en las zonas que pierden población, también en las grandes zonas urbanas receptoras; de la misma manera, la atención a los retos poblacionales demanda considerar los efectos de la población flotante. </w:t>
      </w:r>
    </w:p>
    <w:p w:rsidR="00E0193B" w:rsidRDefault="00E0193B" w:rsidP="00E0193B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E0193B" w:rsidRDefault="00E0193B" w:rsidP="00E0193B">
      <w:pPr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Todo ello </w:t>
      </w:r>
      <w:r w:rsidR="00DD5550">
        <w:rPr>
          <w:rFonts w:ascii="Arial Narrow" w:hAnsi="Arial Narrow"/>
          <w:sz w:val="28"/>
          <w:szCs w:val="28"/>
        </w:rPr>
        <w:t>requiere</w:t>
      </w:r>
      <w:r>
        <w:rPr>
          <w:rFonts w:ascii="Arial Narrow" w:hAnsi="Arial Narrow"/>
          <w:sz w:val="28"/>
          <w:szCs w:val="28"/>
        </w:rPr>
        <w:t xml:space="preserve"> una respuesta conjunta, ante unos cambios que inciden en la sostenibilidad del Estado del bienestar, principalmente, el sistema de pensiones, la sanidad y los servicios sociales y de atención a las personas mayores o personas dependientes, así como al propio desarrollo de los distintos territorios.</w:t>
      </w:r>
    </w:p>
    <w:p w:rsidR="00E0193B" w:rsidRPr="00323A56" w:rsidRDefault="00E0193B" w:rsidP="001F70C0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</w:p>
    <w:p w:rsidR="00323A56" w:rsidRPr="00D223AF" w:rsidRDefault="00323A56" w:rsidP="00D223AF">
      <w:pPr>
        <w:ind w:left="2127"/>
        <w:jc w:val="both"/>
        <w:rPr>
          <w:rFonts w:ascii="Arial Narrow" w:eastAsia="Calibri" w:hAnsi="Arial Narrow"/>
          <w:sz w:val="28"/>
          <w:szCs w:val="28"/>
          <w:lang w:eastAsia="en-US"/>
        </w:rPr>
      </w:pPr>
    </w:p>
    <w:p w:rsidR="00323A56" w:rsidRPr="00323A56" w:rsidRDefault="00323A56" w:rsidP="00323A56">
      <w:pPr>
        <w:ind w:left="2127"/>
        <w:jc w:val="both"/>
        <w:rPr>
          <w:rFonts w:ascii="Arial Narrow" w:eastAsia="Calibri" w:hAnsi="Arial Narrow"/>
          <w:b/>
          <w:sz w:val="28"/>
          <w:szCs w:val="28"/>
          <w:u w:val="single"/>
          <w:lang w:eastAsia="en-US"/>
        </w:rPr>
      </w:pPr>
    </w:p>
    <w:p w:rsidR="0041164B" w:rsidRPr="00323A56" w:rsidRDefault="0041164B" w:rsidP="00323A56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41164B" w:rsidRPr="00323A56" w:rsidRDefault="0041164B" w:rsidP="00323A56">
      <w:pPr>
        <w:ind w:left="2127"/>
        <w:jc w:val="both"/>
        <w:rPr>
          <w:rFonts w:ascii="Arial Narrow" w:hAnsi="Arial Narrow"/>
          <w:i/>
          <w:sz w:val="28"/>
          <w:szCs w:val="28"/>
        </w:rPr>
      </w:pPr>
    </w:p>
    <w:sectPr w:rsidR="0041164B" w:rsidRPr="00323A56" w:rsidSect="00E71D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707" w:bottom="1701" w:left="346" w:header="284" w:footer="202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BB" w:rsidRDefault="00857ABB">
      <w:r>
        <w:separator/>
      </w:r>
    </w:p>
  </w:endnote>
  <w:endnote w:type="continuationSeparator" w:id="0">
    <w:p w:rsidR="00857ABB" w:rsidRDefault="0085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9" w:rsidRDefault="009D14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05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529" w:rsidRDefault="006F05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Pr="009A382B" w:rsidRDefault="006F052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6F0529" w:rsidRDefault="006F0529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9A382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</w:t>
          </w:r>
          <w:r w:rsidR="006F0529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9D144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9D1447">
            <w:rPr>
              <w:sz w:val="20"/>
            </w:rPr>
            <w:fldChar w:fldCharType="separate"/>
          </w:r>
          <w:r w:rsidR="0086693D">
            <w:rPr>
              <w:noProof/>
              <w:sz w:val="20"/>
            </w:rPr>
            <w:t>2</w:t>
          </w:r>
          <w:r w:rsidR="009D144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9D144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9D1447">
            <w:rPr>
              <w:sz w:val="20"/>
            </w:rPr>
            <w:fldChar w:fldCharType="separate"/>
          </w:r>
          <w:r w:rsidR="0086693D">
            <w:rPr>
              <w:noProof/>
              <w:sz w:val="20"/>
            </w:rPr>
            <w:t>3</w:t>
          </w:r>
          <w:r w:rsidR="009D1447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</w:t>
          </w:r>
          <w:r w:rsidR="00B81427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</w:t>
          </w:r>
          <w:hyperlink w:history="1">
            <w:r w:rsidR="009A382B"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Default="006F0529"/>
      </w:tc>
    </w:tr>
  </w:tbl>
  <w:p w:rsidR="006F0529" w:rsidRDefault="006F0529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Default="006F0529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jc w:val="center"/>
            <w:rPr>
              <w:rFonts w:ascii="Arial Narrow" w:hAnsi="Arial Narrow"/>
              <w:sz w:val="18"/>
            </w:rPr>
          </w:pPr>
        </w:p>
        <w:p w:rsidR="006F0529" w:rsidRDefault="006F0529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9D144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9D1447">
            <w:rPr>
              <w:sz w:val="20"/>
            </w:rPr>
            <w:fldChar w:fldCharType="separate"/>
          </w:r>
          <w:r w:rsidR="0086693D">
            <w:rPr>
              <w:noProof/>
              <w:sz w:val="20"/>
            </w:rPr>
            <w:t>1</w:t>
          </w:r>
          <w:r w:rsidR="009D144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9D144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9D1447">
            <w:rPr>
              <w:sz w:val="20"/>
            </w:rPr>
            <w:fldChar w:fldCharType="separate"/>
          </w:r>
          <w:r w:rsidR="0086693D">
            <w:rPr>
              <w:noProof/>
              <w:sz w:val="20"/>
            </w:rPr>
            <w:t>3</w:t>
          </w:r>
          <w:r w:rsidR="009D1447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Pr="00563534" w:rsidRDefault="009A382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Pr="00563534" w:rsidRDefault="006F0529"/>
      </w:tc>
    </w:tr>
  </w:tbl>
  <w:p w:rsidR="006F0529" w:rsidRPr="00563534" w:rsidRDefault="006F0529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BB" w:rsidRDefault="00857ABB">
      <w:r>
        <w:separator/>
      </w:r>
    </w:p>
  </w:footnote>
  <w:footnote w:type="continuationSeparator" w:id="0">
    <w:p w:rsidR="00857ABB" w:rsidRDefault="00857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6F0529" w:rsidRDefault="006F0529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9" w:rsidRDefault="006F0529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2pt;height:59.75pt" o:ole="" fillcolor="window">
                <v:imagedata r:id="rId1" o:title=""/>
              </v:shape>
              <o:OLEObject Type="Embed" ProgID="Word.Picture.8" ShapeID="_x0000_i1025" DrawAspect="Content" ObjectID="_1553088500" r:id="rId2"/>
            </w:object>
          </w:r>
        </w:p>
      </w:tc>
      <w:tc>
        <w:tcPr>
          <w:tcW w:w="7584" w:type="dxa"/>
          <w:vMerge w:val="restart"/>
        </w:tcPr>
        <w:p w:rsidR="006F0529" w:rsidRDefault="006F0529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6F0529" w:rsidRDefault="006F0529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9A382B">
            <w:rPr>
              <w:rFonts w:ascii="Gill Sans MT" w:hAnsi="Gill Sans MT"/>
              <w:sz w:val="22"/>
            </w:rPr>
            <w:t>LA PRESIDENCIA</w:t>
          </w:r>
        </w:p>
        <w:p w:rsidR="006F0529" w:rsidRDefault="006F0529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9A382B">
            <w:rPr>
              <w:rFonts w:ascii="Gill Sans MT" w:hAnsi="Gill Sans MT"/>
              <w:sz w:val="22"/>
            </w:rPr>
            <w:t xml:space="preserve">PARA LAS </w:t>
          </w:r>
          <w:r>
            <w:rPr>
              <w:rFonts w:ascii="Gill Sans MT" w:hAnsi="Gill Sans MT"/>
              <w:sz w:val="22"/>
            </w:rPr>
            <w:t xml:space="preserve">ADMINISTRACIONES </w:t>
          </w:r>
          <w:r w:rsidR="009A382B">
            <w:rPr>
              <w:rFonts w:ascii="Gill Sans MT" w:hAnsi="Gill Sans MT"/>
              <w:sz w:val="22"/>
            </w:rPr>
            <w:t>TERRITORIALES</w:t>
          </w:r>
        </w:p>
      </w:tc>
      <w:tc>
        <w:tcPr>
          <w:tcW w:w="3473" w:type="dxa"/>
          <w:vAlign w:val="center"/>
        </w:tcPr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3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A28A4"/>
    <w:multiLevelType w:val="hybridMultilevel"/>
    <w:tmpl w:val="91BEA8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>
    <w:nsid w:val="50EF398E"/>
    <w:multiLevelType w:val="hybridMultilevel"/>
    <w:tmpl w:val="CA5A57B0"/>
    <w:lvl w:ilvl="0" w:tplc="5394EA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9">
    <w:nsid w:val="6E272400"/>
    <w:multiLevelType w:val="hybridMultilevel"/>
    <w:tmpl w:val="9F029C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31"/>
  </w:num>
  <w:num w:numId="5">
    <w:abstractNumId w:val="0"/>
  </w:num>
  <w:num w:numId="6">
    <w:abstractNumId w:val="1"/>
  </w:num>
  <w:num w:numId="7">
    <w:abstractNumId w:val="26"/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  <w:num w:numId="16">
    <w:abstractNumId w:val="22"/>
  </w:num>
  <w:num w:numId="17">
    <w:abstractNumId w:val="5"/>
  </w:num>
  <w:num w:numId="18">
    <w:abstractNumId w:val="28"/>
  </w:num>
  <w:num w:numId="19">
    <w:abstractNumId w:val="11"/>
  </w:num>
  <w:num w:numId="20">
    <w:abstractNumId w:val="20"/>
  </w:num>
  <w:num w:numId="21">
    <w:abstractNumId w:val="30"/>
  </w:num>
  <w:num w:numId="22">
    <w:abstractNumId w:val="23"/>
  </w:num>
  <w:num w:numId="23">
    <w:abstractNumId w:val="19"/>
  </w:num>
  <w:num w:numId="24">
    <w:abstractNumId w:val="18"/>
  </w:num>
  <w:num w:numId="25">
    <w:abstractNumId w:val="24"/>
  </w:num>
  <w:num w:numId="26">
    <w:abstractNumId w:val="14"/>
  </w:num>
  <w:num w:numId="27">
    <w:abstractNumId w:val="25"/>
  </w:num>
  <w:num w:numId="28">
    <w:abstractNumId w:val="17"/>
  </w:num>
  <w:num w:numId="29">
    <w:abstractNumId w:val="3"/>
  </w:num>
  <w:num w:numId="30">
    <w:abstractNumId w:val="27"/>
  </w:num>
  <w:num w:numId="31">
    <w:abstractNumId w:val="2"/>
  </w:num>
  <w:num w:numId="32">
    <w:abstractNumId w:val="32"/>
  </w:num>
  <w:num w:numId="33">
    <w:abstractNumId w:val="15"/>
  </w:num>
  <w:num w:numId="34">
    <w:abstractNumId w:val="2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5265F"/>
    <w:rsid w:val="00061010"/>
    <w:rsid w:val="00071994"/>
    <w:rsid w:val="00080931"/>
    <w:rsid w:val="00084E02"/>
    <w:rsid w:val="000A7BEA"/>
    <w:rsid w:val="000C1117"/>
    <w:rsid w:val="000C7FA0"/>
    <w:rsid w:val="000D1A2A"/>
    <w:rsid w:val="000D21B6"/>
    <w:rsid w:val="000E1C2A"/>
    <w:rsid w:val="000E2AD6"/>
    <w:rsid w:val="000E5254"/>
    <w:rsid w:val="000E65B4"/>
    <w:rsid w:val="000F15DD"/>
    <w:rsid w:val="000F6304"/>
    <w:rsid w:val="00103EB4"/>
    <w:rsid w:val="00110187"/>
    <w:rsid w:val="00112655"/>
    <w:rsid w:val="00134A12"/>
    <w:rsid w:val="00153EFF"/>
    <w:rsid w:val="00155237"/>
    <w:rsid w:val="00157A8F"/>
    <w:rsid w:val="001630B7"/>
    <w:rsid w:val="001778F0"/>
    <w:rsid w:val="0019632B"/>
    <w:rsid w:val="001964EB"/>
    <w:rsid w:val="001A1444"/>
    <w:rsid w:val="001A33CB"/>
    <w:rsid w:val="001A4BA9"/>
    <w:rsid w:val="001B199C"/>
    <w:rsid w:val="001B64DE"/>
    <w:rsid w:val="001C41A3"/>
    <w:rsid w:val="001C6091"/>
    <w:rsid w:val="001D12ED"/>
    <w:rsid w:val="001E787A"/>
    <w:rsid w:val="001F70C0"/>
    <w:rsid w:val="002024A4"/>
    <w:rsid w:val="00207791"/>
    <w:rsid w:val="0021516E"/>
    <w:rsid w:val="0022196D"/>
    <w:rsid w:val="00222426"/>
    <w:rsid w:val="00223E48"/>
    <w:rsid w:val="0023679A"/>
    <w:rsid w:val="00236989"/>
    <w:rsid w:val="002412DD"/>
    <w:rsid w:val="002421FC"/>
    <w:rsid w:val="00244954"/>
    <w:rsid w:val="00256ECC"/>
    <w:rsid w:val="00261E77"/>
    <w:rsid w:val="00263A9E"/>
    <w:rsid w:val="00281B2E"/>
    <w:rsid w:val="002A2626"/>
    <w:rsid w:val="002A27E8"/>
    <w:rsid w:val="002A319D"/>
    <w:rsid w:val="002A551E"/>
    <w:rsid w:val="002B0CDF"/>
    <w:rsid w:val="002C4DD8"/>
    <w:rsid w:val="002C4EFC"/>
    <w:rsid w:val="002E7C5F"/>
    <w:rsid w:val="002F070B"/>
    <w:rsid w:val="002F0AE6"/>
    <w:rsid w:val="002F3004"/>
    <w:rsid w:val="002F42A1"/>
    <w:rsid w:val="003020F4"/>
    <w:rsid w:val="00322582"/>
    <w:rsid w:val="00323A56"/>
    <w:rsid w:val="00350747"/>
    <w:rsid w:val="00353F88"/>
    <w:rsid w:val="003708A9"/>
    <w:rsid w:val="00386254"/>
    <w:rsid w:val="00390FCE"/>
    <w:rsid w:val="00391C0A"/>
    <w:rsid w:val="003A0090"/>
    <w:rsid w:val="003A06DC"/>
    <w:rsid w:val="003E1C05"/>
    <w:rsid w:val="003F6CF4"/>
    <w:rsid w:val="0041164B"/>
    <w:rsid w:val="00412903"/>
    <w:rsid w:val="00421A6F"/>
    <w:rsid w:val="00421BEA"/>
    <w:rsid w:val="00440100"/>
    <w:rsid w:val="00457FC9"/>
    <w:rsid w:val="004656EE"/>
    <w:rsid w:val="00480A7A"/>
    <w:rsid w:val="004921A5"/>
    <w:rsid w:val="0049543F"/>
    <w:rsid w:val="004C13E6"/>
    <w:rsid w:val="004C5C74"/>
    <w:rsid w:val="004D06B4"/>
    <w:rsid w:val="004D3E2C"/>
    <w:rsid w:val="00500E8F"/>
    <w:rsid w:val="00506921"/>
    <w:rsid w:val="005413C8"/>
    <w:rsid w:val="0054140D"/>
    <w:rsid w:val="00563534"/>
    <w:rsid w:val="00565B42"/>
    <w:rsid w:val="0057406C"/>
    <w:rsid w:val="00574754"/>
    <w:rsid w:val="005945F6"/>
    <w:rsid w:val="005A6181"/>
    <w:rsid w:val="005B2EDF"/>
    <w:rsid w:val="005C67F2"/>
    <w:rsid w:val="005E5D1E"/>
    <w:rsid w:val="005F3C45"/>
    <w:rsid w:val="005F531E"/>
    <w:rsid w:val="00600475"/>
    <w:rsid w:val="00606058"/>
    <w:rsid w:val="0060697E"/>
    <w:rsid w:val="006204AE"/>
    <w:rsid w:val="00624D9C"/>
    <w:rsid w:val="00637899"/>
    <w:rsid w:val="0066570B"/>
    <w:rsid w:val="00667EE8"/>
    <w:rsid w:val="006842EC"/>
    <w:rsid w:val="006A5F53"/>
    <w:rsid w:val="006C0F7F"/>
    <w:rsid w:val="006C14D9"/>
    <w:rsid w:val="006C7E93"/>
    <w:rsid w:val="006E4858"/>
    <w:rsid w:val="006F0529"/>
    <w:rsid w:val="006F5754"/>
    <w:rsid w:val="006F6C66"/>
    <w:rsid w:val="0070663F"/>
    <w:rsid w:val="00722701"/>
    <w:rsid w:val="00723A61"/>
    <w:rsid w:val="00732210"/>
    <w:rsid w:val="00735798"/>
    <w:rsid w:val="0073681D"/>
    <w:rsid w:val="00740B11"/>
    <w:rsid w:val="00743BCE"/>
    <w:rsid w:val="00745DD4"/>
    <w:rsid w:val="00747B10"/>
    <w:rsid w:val="0075241F"/>
    <w:rsid w:val="007567FD"/>
    <w:rsid w:val="00767109"/>
    <w:rsid w:val="00773EAA"/>
    <w:rsid w:val="00774547"/>
    <w:rsid w:val="00777DAA"/>
    <w:rsid w:val="00795D69"/>
    <w:rsid w:val="007A5DD2"/>
    <w:rsid w:val="007C4932"/>
    <w:rsid w:val="007D35ED"/>
    <w:rsid w:val="007D7FB0"/>
    <w:rsid w:val="00810BF1"/>
    <w:rsid w:val="00814F1E"/>
    <w:rsid w:val="00817FFE"/>
    <w:rsid w:val="00820F6F"/>
    <w:rsid w:val="00837699"/>
    <w:rsid w:val="00846B86"/>
    <w:rsid w:val="0085155F"/>
    <w:rsid w:val="00857ABB"/>
    <w:rsid w:val="00861B9B"/>
    <w:rsid w:val="00862EE8"/>
    <w:rsid w:val="00864877"/>
    <w:rsid w:val="0086693D"/>
    <w:rsid w:val="00870FC2"/>
    <w:rsid w:val="00873C47"/>
    <w:rsid w:val="0089127E"/>
    <w:rsid w:val="008A5360"/>
    <w:rsid w:val="008A68DE"/>
    <w:rsid w:val="008B4788"/>
    <w:rsid w:val="008B6A31"/>
    <w:rsid w:val="008E4A4F"/>
    <w:rsid w:val="008E5658"/>
    <w:rsid w:val="008F3950"/>
    <w:rsid w:val="00901A78"/>
    <w:rsid w:val="00916DB0"/>
    <w:rsid w:val="0092196A"/>
    <w:rsid w:val="00923914"/>
    <w:rsid w:val="00931B78"/>
    <w:rsid w:val="009429BA"/>
    <w:rsid w:val="00944220"/>
    <w:rsid w:val="00944B5A"/>
    <w:rsid w:val="009510DC"/>
    <w:rsid w:val="009515A7"/>
    <w:rsid w:val="00960527"/>
    <w:rsid w:val="009722F1"/>
    <w:rsid w:val="0097380E"/>
    <w:rsid w:val="009774E2"/>
    <w:rsid w:val="00991E74"/>
    <w:rsid w:val="009A382B"/>
    <w:rsid w:val="009B6646"/>
    <w:rsid w:val="009C1BBD"/>
    <w:rsid w:val="009C44A2"/>
    <w:rsid w:val="009C6577"/>
    <w:rsid w:val="009D1447"/>
    <w:rsid w:val="009E4934"/>
    <w:rsid w:val="00A03410"/>
    <w:rsid w:val="00A0742D"/>
    <w:rsid w:val="00A0758E"/>
    <w:rsid w:val="00A156D6"/>
    <w:rsid w:val="00A15B16"/>
    <w:rsid w:val="00A416C0"/>
    <w:rsid w:val="00A567E7"/>
    <w:rsid w:val="00A65ADD"/>
    <w:rsid w:val="00A6664C"/>
    <w:rsid w:val="00A80EEE"/>
    <w:rsid w:val="00A91BE4"/>
    <w:rsid w:val="00AA37F8"/>
    <w:rsid w:val="00AB72EA"/>
    <w:rsid w:val="00AF25A3"/>
    <w:rsid w:val="00B00068"/>
    <w:rsid w:val="00B107C7"/>
    <w:rsid w:val="00B16649"/>
    <w:rsid w:val="00B274D6"/>
    <w:rsid w:val="00B4057B"/>
    <w:rsid w:val="00B50FF9"/>
    <w:rsid w:val="00B51910"/>
    <w:rsid w:val="00B530E9"/>
    <w:rsid w:val="00B71CF5"/>
    <w:rsid w:val="00B81427"/>
    <w:rsid w:val="00B81B0B"/>
    <w:rsid w:val="00BA2961"/>
    <w:rsid w:val="00BC5471"/>
    <w:rsid w:val="00BC5D55"/>
    <w:rsid w:val="00BD4DCA"/>
    <w:rsid w:val="00BD7984"/>
    <w:rsid w:val="00BE3384"/>
    <w:rsid w:val="00BF1296"/>
    <w:rsid w:val="00C0137C"/>
    <w:rsid w:val="00C03265"/>
    <w:rsid w:val="00C10DDF"/>
    <w:rsid w:val="00C13155"/>
    <w:rsid w:val="00C1760F"/>
    <w:rsid w:val="00C17A1E"/>
    <w:rsid w:val="00C207F2"/>
    <w:rsid w:val="00C24429"/>
    <w:rsid w:val="00C310C2"/>
    <w:rsid w:val="00C343A9"/>
    <w:rsid w:val="00C4046C"/>
    <w:rsid w:val="00C44FE6"/>
    <w:rsid w:val="00C54C70"/>
    <w:rsid w:val="00C56417"/>
    <w:rsid w:val="00C64D06"/>
    <w:rsid w:val="00C6591F"/>
    <w:rsid w:val="00C73A7A"/>
    <w:rsid w:val="00C73EF2"/>
    <w:rsid w:val="00C9522E"/>
    <w:rsid w:val="00CB149A"/>
    <w:rsid w:val="00CB3D41"/>
    <w:rsid w:val="00CC313E"/>
    <w:rsid w:val="00CC359B"/>
    <w:rsid w:val="00CD4CC5"/>
    <w:rsid w:val="00CE08AF"/>
    <w:rsid w:val="00CF609F"/>
    <w:rsid w:val="00D00764"/>
    <w:rsid w:val="00D17993"/>
    <w:rsid w:val="00D223AF"/>
    <w:rsid w:val="00D23013"/>
    <w:rsid w:val="00D31CEC"/>
    <w:rsid w:val="00D41B9E"/>
    <w:rsid w:val="00D42800"/>
    <w:rsid w:val="00D45DF1"/>
    <w:rsid w:val="00D51FA5"/>
    <w:rsid w:val="00D5402A"/>
    <w:rsid w:val="00D5446A"/>
    <w:rsid w:val="00D63153"/>
    <w:rsid w:val="00D72779"/>
    <w:rsid w:val="00D8472E"/>
    <w:rsid w:val="00D857E9"/>
    <w:rsid w:val="00D94642"/>
    <w:rsid w:val="00DB0CC3"/>
    <w:rsid w:val="00DB27E1"/>
    <w:rsid w:val="00DC1CAA"/>
    <w:rsid w:val="00DD5550"/>
    <w:rsid w:val="00DE441C"/>
    <w:rsid w:val="00DF586C"/>
    <w:rsid w:val="00E0193B"/>
    <w:rsid w:val="00E03EDC"/>
    <w:rsid w:val="00E2208F"/>
    <w:rsid w:val="00E23CFE"/>
    <w:rsid w:val="00E33B3F"/>
    <w:rsid w:val="00E43FFF"/>
    <w:rsid w:val="00E51769"/>
    <w:rsid w:val="00E551C0"/>
    <w:rsid w:val="00E55BCD"/>
    <w:rsid w:val="00E64686"/>
    <w:rsid w:val="00E66000"/>
    <w:rsid w:val="00E71AAF"/>
    <w:rsid w:val="00E71DB4"/>
    <w:rsid w:val="00E76BF4"/>
    <w:rsid w:val="00E80573"/>
    <w:rsid w:val="00E917F9"/>
    <w:rsid w:val="00EA6868"/>
    <w:rsid w:val="00EB0BCB"/>
    <w:rsid w:val="00EB171B"/>
    <w:rsid w:val="00EB36D9"/>
    <w:rsid w:val="00EB638A"/>
    <w:rsid w:val="00EC3C97"/>
    <w:rsid w:val="00ED1FA3"/>
    <w:rsid w:val="00ED47BF"/>
    <w:rsid w:val="00ED68AD"/>
    <w:rsid w:val="00EE2F42"/>
    <w:rsid w:val="00EE6407"/>
    <w:rsid w:val="00F01114"/>
    <w:rsid w:val="00F26305"/>
    <w:rsid w:val="00F4155E"/>
    <w:rsid w:val="00F54ED2"/>
    <w:rsid w:val="00F64C3B"/>
    <w:rsid w:val="00F66E74"/>
    <w:rsid w:val="00F72E96"/>
    <w:rsid w:val="00F738DA"/>
    <w:rsid w:val="00F92D9A"/>
    <w:rsid w:val="00FB13FB"/>
    <w:rsid w:val="00FB5784"/>
    <w:rsid w:val="00FC7CAB"/>
    <w:rsid w:val="00FE5727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D41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CB3D41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CB3D41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CB3D41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CB3D41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CB3D41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CB3D41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CB3D41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CB3D41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CB3D41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CB3D41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CB3D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CB3D41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CB3D4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3D41"/>
  </w:style>
  <w:style w:type="paragraph" w:customStyle="1" w:styleId="Rpido">
    <w:name w:val="Rápido _"/>
    <w:rsid w:val="00CB3D41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B3D41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CB3D41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CB3D41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Default">
    <w:name w:val="Default"/>
    <w:rsid w:val="00D223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Default">
    <w:name w:val="Default"/>
    <w:rsid w:val="00D223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0794-F354-43A1-9504-3E98348F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3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6100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2017-04-06T07:53:00Z</cp:lastPrinted>
  <dcterms:created xsi:type="dcterms:W3CDTF">2017-04-07T14:42:00Z</dcterms:created>
  <dcterms:modified xsi:type="dcterms:W3CDTF">2017-04-07T14:42:00Z</dcterms:modified>
</cp:coreProperties>
</file>